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C976" w14:textId="32A6F013" w:rsidR="00D97212" w:rsidRPr="00914780" w:rsidRDefault="00D97212" w:rsidP="00D97212">
      <w:pPr>
        <w:pStyle w:val="Header"/>
        <w:spacing w:after="0" w:line="264" w:lineRule="auto"/>
        <w:ind w:firstLine="0"/>
        <w:contextualSpacing/>
        <w:rPr>
          <w:rFonts w:cstheme="minorHAnsi"/>
          <w:sz w:val="21"/>
          <w:szCs w:val="21"/>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2964"/>
        <w:gridCol w:w="3276"/>
      </w:tblGrid>
      <w:tr w:rsidR="00914780" w:rsidRPr="00914780" w14:paraId="5BA1DA37" w14:textId="77777777" w:rsidTr="005D28ED">
        <w:tc>
          <w:tcPr>
            <w:tcW w:w="3120" w:type="dxa"/>
            <w:tcBorders>
              <w:bottom w:val="single" w:sz="4" w:space="0" w:color="auto"/>
            </w:tcBorders>
            <w:shd w:val="clear" w:color="auto" w:fill="E6CAEE"/>
          </w:tcPr>
          <w:p w14:paraId="2FBC5F2D" w14:textId="77777777" w:rsidR="00D97212" w:rsidRPr="00914780" w:rsidRDefault="00D97212" w:rsidP="002577C4">
            <w:pPr>
              <w:pStyle w:val="Heading2"/>
              <w:spacing w:before="0" w:line="264" w:lineRule="auto"/>
              <w:rPr>
                <w:rFonts w:asciiTheme="minorHAnsi" w:hAnsiTheme="minorHAnsi" w:cstheme="minorHAnsi"/>
                <w:sz w:val="21"/>
                <w:szCs w:val="21"/>
              </w:rPr>
            </w:pPr>
            <w:r w:rsidRPr="00914780">
              <w:rPr>
                <w:rFonts w:asciiTheme="minorHAnsi" w:hAnsiTheme="minorHAnsi" w:cstheme="minorHAnsi"/>
                <w:sz w:val="21"/>
                <w:szCs w:val="21"/>
              </w:rPr>
              <w:t>Project Name</w:t>
            </w:r>
          </w:p>
        </w:tc>
        <w:tc>
          <w:tcPr>
            <w:tcW w:w="2964" w:type="dxa"/>
            <w:tcBorders>
              <w:bottom w:val="single" w:sz="4" w:space="0" w:color="auto"/>
            </w:tcBorders>
            <w:shd w:val="clear" w:color="auto" w:fill="E6CAEE"/>
          </w:tcPr>
          <w:p w14:paraId="689C1ABC" w14:textId="77777777" w:rsidR="00D97212" w:rsidRPr="00914780" w:rsidRDefault="00D97212" w:rsidP="002577C4">
            <w:pPr>
              <w:pStyle w:val="Heading2"/>
              <w:spacing w:before="0" w:line="264" w:lineRule="auto"/>
              <w:rPr>
                <w:rFonts w:asciiTheme="minorHAnsi" w:hAnsiTheme="minorHAnsi" w:cstheme="minorHAnsi"/>
                <w:sz w:val="21"/>
                <w:szCs w:val="21"/>
              </w:rPr>
            </w:pPr>
            <w:r w:rsidRPr="00914780">
              <w:rPr>
                <w:rFonts w:asciiTheme="minorHAnsi" w:hAnsiTheme="minorHAnsi" w:cstheme="minorHAnsi"/>
                <w:sz w:val="21"/>
                <w:szCs w:val="21"/>
              </w:rPr>
              <w:t>Project Sponsor</w:t>
            </w:r>
          </w:p>
        </w:tc>
        <w:tc>
          <w:tcPr>
            <w:tcW w:w="3276" w:type="dxa"/>
            <w:tcBorders>
              <w:bottom w:val="single" w:sz="4" w:space="0" w:color="auto"/>
            </w:tcBorders>
            <w:shd w:val="clear" w:color="auto" w:fill="E6CAEE"/>
          </w:tcPr>
          <w:p w14:paraId="47BA92E3" w14:textId="77777777" w:rsidR="00D97212" w:rsidRPr="00914780" w:rsidRDefault="00D97212" w:rsidP="002577C4">
            <w:pPr>
              <w:pStyle w:val="Heading2"/>
              <w:spacing w:before="0" w:line="264" w:lineRule="auto"/>
              <w:rPr>
                <w:rFonts w:asciiTheme="minorHAnsi" w:hAnsiTheme="minorHAnsi" w:cstheme="minorHAnsi"/>
                <w:sz w:val="21"/>
                <w:szCs w:val="21"/>
              </w:rPr>
            </w:pPr>
            <w:r w:rsidRPr="00914780">
              <w:rPr>
                <w:rFonts w:asciiTheme="minorHAnsi" w:hAnsiTheme="minorHAnsi" w:cstheme="minorHAnsi"/>
                <w:sz w:val="21"/>
                <w:szCs w:val="21"/>
              </w:rPr>
              <w:t xml:space="preserve">Lead(s) </w:t>
            </w:r>
          </w:p>
        </w:tc>
      </w:tr>
      <w:tr w:rsidR="00D97212" w:rsidRPr="00914780" w14:paraId="610627A1" w14:textId="77777777" w:rsidTr="002577C4">
        <w:trPr>
          <w:trHeight w:val="315"/>
        </w:trPr>
        <w:tc>
          <w:tcPr>
            <w:tcW w:w="3120" w:type="dxa"/>
            <w:tcBorders>
              <w:top w:val="single" w:sz="4" w:space="0" w:color="auto"/>
              <w:bottom w:val="single" w:sz="4" w:space="0" w:color="auto"/>
            </w:tcBorders>
          </w:tcPr>
          <w:p w14:paraId="6B3D6252" w14:textId="0F51B7AA" w:rsidR="00D97212" w:rsidRPr="00914780" w:rsidRDefault="00914780" w:rsidP="002577C4">
            <w:pPr>
              <w:pStyle w:val="TableText"/>
              <w:spacing w:before="0" w:after="0" w:line="264" w:lineRule="auto"/>
              <w:ind w:firstLine="0"/>
              <w:rPr>
                <w:rFonts w:asciiTheme="minorHAnsi" w:hAnsiTheme="minorHAnsi" w:cstheme="minorHAnsi"/>
                <w:i/>
                <w:iCs/>
                <w:noProof w:val="0"/>
              </w:rPr>
            </w:pPr>
            <w:bookmarkStart w:id="0" w:name="bkProjectName"/>
            <w:bookmarkEnd w:id="0"/>
            <w:r>
              <w:rPr>
                <w:rFonts w:asciiTheme="minorHAnsi" w:hAnsiTheme="minorHAnsi" w:cstheme="minorHAnsi"/>
                <w:i/>
                <w:iCs/>
                <w:noProof w:val="0"/>
              </w:rPr>
              <w:t>Operations Working Group</w:t>
            </w:r>
          </w:p>
          <w:p w14:paraId="2CF1C4AC" w14:textId="77777777" w:rsidR="00D97212" w:rsidRPr="00914780" w:rsidRDefault="00D97212" w:rsidP="002577C4">
            <w:pPr>
              <w:pStyle w:val="TableText"/>
              <w:spacing w:before="0" w:after="0" w:line="264" w:lineRule="auto"/>
              <w:ind w:firstLine="0"/>
              <w:rPr>
                <w:rFonts w:asciiTheme="minorHAnsi" w:hAnsiTheme="minorHAnsi" w:cstheme="minorHAnsi"/>
                <w:i/>
                <w:iCs/>
                <w:noProof w:val="0"/>
              </w:rPr>
            </w:pPr>
          </w:p>
          <w:p w14:paraId="5212CF14" w14:textId="77777777" w:rsidR="00D97212" w:rsidRPr="00914780" w:rsidRDefault="00D97212" w:rsidP="002577C4">
            <w:pPr>
              <w:pStyle w:val="TableText"/>
              <w:spacing w:before="0" w:after="0" w:line="264" w:lineRule="auto"/>
              <w:ind w:firstLine="0"/>
              <w:rPr>
                <w:rFonts w:asciiTheme="minorHAnsi" w:hAnsiTheme="minorHAnsi" w:cstheme="minorHAnsi"/>
                <w:i/>
                <w:iCs/>
                <w:noProof w:val="0"/>
              </w:rPr>
            </w:pPr>
          </w:p>
        </w:tc>
        <w:tc>
          <w:tcPr>
            <w:tcW w:w="2964" w:type="dxa"/>
            <w:tcBorders>
              <w:top w:val="single" w:sz="4" w:space="0" w:color="auto"/>
              <w:bottom w:val="single" w:sz="4" w:space="0" w:color="auto"/>
            </w:tcBorders>
          </w:tcPr>
          <w:p w14:paraId="369F0EE1" w14:textId="36C33EBF" w:rsidR="00D97212" w:rsidRPr="00914780" w:rsidRDefault="00914780" w:rsidP="002577C4">
            <w:pPr>
              <w:pStyle w:val="TableText"/>
              <w:spacing w:before="0" w:after="0" w:line="264" w:lineRule="auto"/>
              <w:ind w:firstLine="0"/>
              <w:rPr>
                <w:rFonts w:asciiTheme="minorHAnsi" w:hAnsiTheme="minorHAnsi" w:cstheme="minorHAnsi"/>
                <w:i/>
                <w:iCs/>
                <w:noProof w:val="0"/>
              </w:rPr>
            </w:pPr>
            <w:bookmarkStart w:id="1" w:name="bkPM"/>
            <w:bookmarkEnd w:id="1"/>
            <w:r>
              <w:rPr>
                <w:rFonts w:asciiTheme="minorHAnsi" w:hAnsiTheme="minorHAnsi" w:cstheme="minorHAnsi"/>
                <w:i/>
                <w:iCs/>
                <w:noProof w:val="0"/>
              </w:rPr>
              <w:t>The Center for Safe Futures Steering Committee, Safe Futures CEO and Board of Directors</w:t>
            </w:r>
          </w:p>
        </w:tc>
        <w:tc>
          <w:tcPr>
            <w:tcW w:w="3276" w:type="dxa"/>
            <w:tcBorders>
              <w:top w:val="single" w:sz="4" w:space="0" w:color="auto"/>
              <w:bottom w:val="single" w:sz="4" w:space="0" w:color="auto"/>
            </w:tcBorders>
          </w:tcPr>
          <w:p w14:paraId="2086ED5F" w14:textId="77777777" w:rsidR="00914780" w:rsidRDefault="00914780" w:rsidP="00914780">
            <w:pPr>
              <w:pStyle w:val="TableText"/>
              <w:spacing w:before="0" w:after="0" w:line="264" w:lineRule="auto"/>
              <w:ind w:firstLine="0"/>
              <w:rPr>
                <w:rFonts w:asciiTheme="minorHAnsi" w:hAnsiTheme="minorHAnsi" w:cstheme="minorHAnsi"/>
                <w:i/>
                <w:iCs/>
                <w:noProof w:val="0"/>
              </w:rPr>
            </w:pPr>
            <w:bookmarkStart w:id="2" w:name="bkDateModified"/>
            <w:bookmarkEnd w:id="2"/>
            <w:r>
              <w:rPr>
                <w:rFonts w:asciiTheme="minorHAnsi" w:hAnsiTheme="minorHAnsi" w:cstheme="minorHAnsi"/>
                <w:i/>
                <w:iCs/>
                <w:noProof w:val="0"/>
              </w:rPr>
              <w:t>Safe Futures Co-Chair:</w:t>
            </w:r>
          </w:p>
          <w:p w14:paraId="734D2010" w14:textId="77777777" w:rsidR="00914780" w:rsidRDefault="00914780" w:rsidP="00914780">
            <w:pPr>
              <w:pStyle w:val="TableText"/>
              <w:spacing w:before="0" w:after="0" w:line="264" w:lineRule="auto"/>
              <w:ind w:firstLine="0"/>
              <w:rPr>
                <w:rFonts w:asciiTheme="minorHAnsi" w:hAnsiTheme="minorHAnsi" w:cstheme="minorHAnsi"/>
                <w:i/>
                <w:iCs/>
                <w:noProof w:val="0"/>
              </w:rPr>
            </w:pPr>
            <w:r>
              <w:rPr>
                <w:rFonts w:asciiTheme="minorHAnsi" w:hAnsiTheme="minorHAnsi" w:cstheme="minorHAnsi"/>
                <w:i/>
                <w:iCs/>
                <w:noProof w:val="0"/>
              </w:rPr>
              <w:t>Co-Chair:</w:t>
            </w:r>
          </w:p>
          <w:p w14:paraId="23F74B08" w14:textId="6D09418D" w:rsidR="00D97212" w:rsidRPr="00914780" w:rsidRDefault="00914780" w:rsidP="002577C4">
            <w:pPr>
              <w:pStyle w:val="TableText"/>
              <w:spacing w:before="0" w:after="0" w:line="264" w:lineRule="auto"/>
              <w:ind w:firstLine="0"/>
              <w:rPr>
                <w:rFonts w:asciiTheme="minorHAnsi" w:hAnsiTheme="minorHAnsi" w:cstheme="minorHAnsi"/>
                <w:i/>
                <w:iCs/>
                <w:noProof w:val="0"/>
              </w:rPr>
            </w:pPr>
            <w:r>
              <w:rPr>
                <w:rFonts w:asciiTheme="minorHAnsi" w:hAnsiTheme="minorHAnsi" w:cstheme="minorHAnsi"/>
                <w:i/>
                <w:iCs/>
                <w:noProof w:val="0"/>
              </w:rPr>
              <w:t>CSF Project Coordinator: Marie Kenny</w:t>
            </w:r>
          </w:p>
        </w:tc>
      </w:tr>
    </w:tbl>
    <w:p w14:paraId="442B2E65" w14:textId="77777777" w:rsidR="00D97212" w:rsidRPr="00914780" w:rsidRDefault="00D97212" w:rsidP="00D97212">
      <w:pPr>
        <w:spacing w:after="0" w:line="264" w:lineRule="auto"/>
        <w:rPr>
          <w:rFonts w:cstheme="minorHAnsi"/>
          <w:sz w:val="2"/>
          <w:szCs w:val="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8"/>
        <w:gridCol w:w="2141"/>
        <w:gridCol w:w="2141"/>
      </w:tblGrid>
      <w:tr w:rsidR="00914780" w:rsidRPr="00914780" w14:paraId="7A185FEC" w14:textId="77777777" w:rsidTr="005D28ED">
        <w:trPr>
          <w:trHeight w:val="315"/>
        </w:trPr>
        <w:tc>
          <w:tcPr>
            <w:tcW w:w="4984" w:type="dxa"/>
            <w:tcBorders>
              <w:top w:val="single" w:sz="4" w:space="0" w:color="auto"/>
              <w:left w:val="single" w:sz="6" w:space="0" w:color="auto"/>
              <w:bottom w:val="single" w:sz="4" w:space="0" w:color="auto"/>
              <w:right w:val="single" w:sz="6" w:space="0" w:color="auto"/>
            </w:tcBorders>
            <w:shd w:val="clear" w:color="auto" w:fill="E6CAEE"/>
          </w:tcPr>
          <w:p w14:paraId="479FA98A" w14:textId="77777777" w:rsidR="00D97212" w:rsidRPr="00914780" w:rsidRDefault="00D97212" w:rsidP="002577C4">
            <w:pPr>
              <w:pStyle w:val="Heading2"/>
              <w:spacing w:before="0" w:line="264" w:lineRule="auto"/>
              <w:rPr>
                <w:rFonts w:asciiTheme="minorHAnsi" w:hAnsiTheme="minorHAnsi" w:cstheme="minorHAnsi"/>
                <w:bCs w:val="0"/>
                <w:sz w:val="21"/>
                <w:szCs w:val="21"/>
              </w:rPr>
            </w:pPr>
            <w:r w:rsidRPr="00914780">
              <w:rPr>
                <w:rFonts w:asciiTheme="minorHAnsi" w:hAnsiTheme="minorHAnsi" w:cstheme="minorHAnsi"/>
                <w:bCs w:val="0"/>
                <w:sz w:val="21"/>
                <w:szCs w:val="21"/>
              </w:rPr>
              <w:t>Team Members</w:t>
            </w:r>
          </w:p>
        </w:tc>
        <w:tc>
          <w:tcPr>
            <w:tcW w:w="2102" w:type="dxa"/>
            <w:tcBorders>
              <w:top w:val="single" w:sz="4" w:space="0" w:color="auto"/>
              <w:left w:val="single" w:sz="6" w:space="0" w:color="auto"/>
              <w:bottom w:val="single" w:sz="4" w:space="0" w:color="auto"/>
              <w:right w:val="single" w:sz="6" w:space="0" w:color="auto"/>
            </w:tcBorders>
            <w:shd w:val="clear" w:color="auto" w:fill="E6CAEE"/>
          </w:tcPr>
          <w:p w14:paraId="5337EC99" w14:textId="77777777" w:rsidR="00D97212" w:rsidRPr="00914780" w:rsidRDefault="00D97212" w:rsidP="002577C4">
            <w:pPr>
              <w:pStyle w:val="Heading2"/>
              <w:spacing w:before="0" w:line="264" w:lineRule="auto"/>
              <w:rPr>
                <w:rFonts w:asciiTheme="minorHAnsi" w:hAnsiTheme="minorHAnsi" w:cstheme="minorHAnsi"/>
                <w:bCs w:val="0"/>
                <w:sz w:val="21"/>
                <w:szCs w:val="21"/>
              </w:rPr>
            </w:pPr>
            <w:r w:rsidRPr="00914780">
              <w:rPr>
                <w:rFonts w:asciiTheme="minorHAnsi" w:hAnsiTheme="minorHAnsi" w:cstheme="minorHAnsi"/>
                <w:bCs w:val="0"/>
                <w:sz w:val="21"/>
                <w:szCs w:val="21"/>
              </w:rPr>
              <w:t>Start Date</w:t>
            </w:r>
          </w:p>
        </w:tc>
        <w:tc>
          <w:tcPr>
            <w:tcW w:w="2102" w:type="dxa"/>
            <w:tcBorders>
              <w:top w:val="single" w:sz="4" w:space="0" w:color="auto"/>
              <w:left w:val="single" w:sz="6" w:space="0" w:color="auto"/>
              <w:bottom w:val="single" w:sz="4" w:space="0" w:color="auto"/>
              <w:right w:val="single" w:sz="6" w:space="0" w:color="auto"/>
            </w:tcBorders>
            <w:shd w:val="clear" w:color="auto" w:fill="E6CAEE"/>
          </w:tcPr>
          <w:p w14:paraId="237C7EC7" w14:textId="77777777" w:rsidR="00D97212" w:rsidRPr="00914780" w:rsidRDefault="00D97212" w:rsidP="002577C4">
            <w:pPr>
              <w:pStyle w:val="Heading2"/>
              <w:spacing w:before="0" w:line="264" w:lineRule="auto"/>
              <w:rPr>
                <w:rFonts w:asciiTheme="minorHAnsi" w:hAnsiTheme="minorHAnsi" w:cstheme="minorHAnsi"/>
                <w:bCs w:val="0"/>
                <w:sz w:val="21"/>
                <w:szCs w:val="21"/>
              </w:rPr>
            </w:pPr>
            <w:r w:rsidRPr="00914780">
              <w:rPr>
                <w:rFonts w:asciiTheme="minorHAnsi" w:hAnsiTheme="minorHAnsi" w:cstheme="minorHAnsi"/>
                <w:bCs w:val="0"/>
                <w:sz w:val="21"/>
                <w:szCs w:val="21"/>
              </w:rPr>
              <w:t xml:space="preserve">Target End Date </w:t>
            </w:r>
          </w:p>
        </w:tc>
      </w:tr>
      <w:tr w:rsidR="00D97212" w:rsidRPr="00914780" w14:paraId="74AF26C9" w14:textId="77777777" w:rsidTr="002577C4">
        <w:trPr>
          <w:trHeight w:val="315"/>
        </w:trPr>
        <w:tc>
          <w:tcPr>
            <w:tcW w:w="4984" w:type="dxa"/>
            <w:tcBorders>
              <w:top w:val="single" w:sz="4" w:space="0" w:color="auto"/>
              <w:left w:val="single" w:sz="6" w:space="0" w:color="auto"/>
              <w:bottom w:val="single" w:sz="4" w:space="0" w:color="auto"/>
              <w:right w:val="single" w:sz="6" w:space="0" w:color="auto"/>
            </w:tcBorders>
          </w:tcPr>
          <w:p w14:paraId="5A6AC4DD" w14:textId="53629F27" w:rsidR="00D97212" w:rsidRPr="004D58B7" w:rsidRDefault="004D58B7" w:rsidP="002577C4">
            <w:pPr>
              <w:pStyle w:val="TableText"/>
              <w:spacing w:before="0" w:after="0" w:line="264" w:lineRule="auto"/>
              <w:rPr>
                <w:rFonts w:asciiTheme="minorHAnsi" w:hAnsiTheme="minorHAnsi" w:cstheme="minorHAnsi"/>
                <w:i/>
                <w:iCs/>
                <w:noProof w:val="0"/>
              </w:rPr>
            </w:pPr>
            <w:r>
              <w:rPr>
                <w:rFonts w:asciiTheme="minorHAnsi" w:hAnsiTheme="minorHAnsi" w:cstheme="minorHAnsi"/>
                <w:i/>
                <w:iCs/>
                <w:noProof w:val="0"/>
              </w:rPr>
              <w:t>TBD</w:t>
            </w:r>
          </w:p>
          <w:p w14:paraId="4D0F25AE" w14:textId="77777777" w:rsidR="00D97212" w:rsidRPr="00914780" w:rsidRDefault="00D97212" w:rsidP="002577C4">
            <w:pPr>
              <w:pStyle w:val="TableText"/>
              <w:spacing w:before="0" w:after="0" w:line="264" w:lineRule="auto"/>
              <w:rPr>
                <w:rFonts w:asciiTheme="minorHAnsi" w:hAnsiTheme="minorHAnsi" w:cstheme="minorHAnsi"/>
                <w:i/>
                <w:iCs/>
                <w:noProof w:val="0"/>
                <w:sz w:val="16"/>
                <w:szCs w:val="16"/>
              </w:rPr>
            </w:pPr>
          </w:p>
        </w:tc>
        <w:tc>
          <w:tcPr>
            <w:tcW w:w="2102" w:type="dxa"/>
            <w:tcBorders>
              <w:top w:val="single" w:sz="4" w:space="0" w:color="auto"/>
              <w:left w:val="single" w:sz="6" w:space="0" w:color="auto"/>
              <w:bottom w:val="single" w:sz="4" w:space="0" w:color="auto"/>
              <w:right w:val="single" w:sz="6" w:space="0" w:color="auto"/>
            </w:tcBorders>
          </w:tcPr>
          <w:p w14:paraId="5925646B" w14:textId="24FAC9F6" w:rsidR="00D97212" w:rsidRPr="00914780" w:rsidRDefault="00914780" w:rsidP="002577C4">
            <w:pPr>
              <w:pStyle w:val="TableText"/>
              <w:spacing w:before="0" w:after="0" w:line="264" w:lineRule="auto"/>
              <w:rPr>
                <w:rFonts w:asciiTheme="minorHAnsi" w:hAnsiTheme="minorHAnsi" w:cstheme="minorHAnsi"/>
                <w:noProof w:val="0"/>
              </w:rPr>
            </w:pPr>
            <w:r>
              <w:rPr>
                <w:rFonts w:asciiTheme="minorHAnsi" w:hAnsiTheme="minorHAnsi" w:cstheme="minorHAnsi"/>
                <w:noProof w:val="0"/>
              </w:rPr>
              <w:t>July 2021</w:t>
            </w:r>
          </w:p>
        </w:tc>
        <w:tc>
          <w:tcPr>
            <w:tcW w:w="2102" w:type="dxa"/>
            <w:tcBorders>
              <w:top w:val="single" w:sz="4" w:space="0" w:color="auto"/>
              <w:left w:val="single" w:sz="6" w:space="0" w:color="auto"/>
              <w:bottom w:val="single" w:sz="4" w:space="0" w:color="auto"/>
              <w:right w:val="single" w:sz="6" w:space="0" w:color="auto"/>
            </w:tcBorders>
          </w:tcPr>
          <w:p w14:paraId="0A8A3F68" w14:textId="076909AF" w:rsidR="00D97212" w:rsidRPr="00914780" w:rsidRDefault="00914780" w:rsidP="002577C4">
            <w:pPr>
              <w:spacing w:after="0" w:line="264" w:lineRule="auto"/>
              <w:rPr>
                <w:rFonts w:cstheme="minorHAnsi"/>
              </w:rPr>
            </w:pPr>
            <w:r>
              <w:rPr>
                <w:rFonts w:cstheme="minorHAnsi"/>
              </w:rPr>
              <w:t>ongoing</w:t>
            </w:r>
          </w:p>
        </w:tc>
      </w:tr>
    </w:tbl>
    <w:p w14:paraId="7E6FDB16" w14:textId="77777777" w:rsidR="00D97212" w:rsidRPr="00914780" w:rsidRDefault="00D97212" w:rsidP="00D97212">
      <w:pPr>
        <w:spacing w:after="0" w:line="264" w:lineRule="auto"/>
        <w:rPr>
          <w:rFonts w:cstheme="minorHAnsi"/>
          <w:sz w:val="2"/>
          <w:szCs w:val="2"/>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7"/>
      </w:tblGrid>
      <w:tr w:rsidR="00914780" w:rsidRPr="00914780" w14:paraId="19D2AA09" w14:textId="77777777" w:rsidTr="005D28ED">
        <w:tc>
          <w:tcPr>
            <w:tcW w:w="9387" w:type="dxa"/>
            <w:shd w:val="clear" w:color="auto" w:fill="E6CAEE"/>
          </w:tcPr>
          <w:p w14:paraId="2434D4C1" w14:textId="77777777" w:rsidR="00D97212" w:rsidRPr="00914780" w:rsidRDefault="00D97212" w:rsidP="002577C4">
            <w:pPr>
              <w:pStyle w:val="Heading2"/>
              <w:spacing w:before="0" w:line="264" w:lineRule="auto"/>
              <w:rPr>
                <w:rFonts w:asciiTheme="minorHAnsi" w:hAnsiTheme="minorHAnsi" w:cstheme="minorHAnsi"/>
                <w:sz w:val="21"/>
                <w:szCs w:val="21"/>
              </w:rPr>
            </w:pPr>
            <w:r w:rsidRPr="00914780">
              <w:rPr>
                <w:rFonts w:asciiTheme="minorHAnsi" w:hAnsiTheme="minorHAnsi" w:cstheme="minorHAnsi"/>
                <w:sz w:val="21"/>
                <w:szCs w:val="21"/>
              </w:rPr>
              <w:t>The Desired Outcome; Success Criteria</w:t>
            </w:r>
          </w:p>
        </w:tc>
      </w:tr>
      <w:tr w:rsidR="00914780" w:rsidRPr="00914780" w14:paraId="2B4E0C08" w14:textId="77777777" w:rsidTr="002577C4">
        <w:trPr>
          <w:trHeight w:val="1152"/>
        </w:trPr>
        <w:tc>
          <w:tcPr>
            <w:tcW w:w="9387" w:type="dxa"/>
            <w:tcBorders>
              <w:bottom w:val="single" w:sz="4" w:space="0" w:color="auto"/>
            </w:tcBorders>
          </w:tcPr>
          <w:p w14:paraId="41D1DE68" w14:textId="73CA0E7C" w:rsidR="00D97212" w:rsidRPr="00914780" w:rsidRDefault="004442AF" w:rsidP="002577C4">
            <w:pPr>
              <w:spacing w:after="0" w:line="264" w:lineRule="auto"/>
              <w:ind w:firstLine="0"/>
              <w:rPr>
                <w:rFonts w:cstheme="minorHAnsi"/>
                <w:i/>
                <w:iCs/>
                <w:sz w:val="20"/>
                <w:szCs w:val="20"/>
              </w:rPr>
            </w:pPr>
            <w:r>
              <w:rPr>
                <w:rFonts w:cstheme="minorHAnsi"/>
                <w:i/>
                <w:iCs/>
                <w:sz w:val="20"/>
                <w:szCs w:val="20"/>
              </w:rPr>
              <w:t>The family justice center framework is unusual because it brings governmental and non-governmental agencies together under one roof to provide wrap-around services for survivors and their families. Finding the right balance of onsite partner autonomy and cohesiveness is largely due to how the Center operates in creating a hope-centered environment for survivors and staff. The Operations Working Group will facilitate this by articulating the mission, vision, and guiding principles of the Center, and writing the Operations Manual to reflect and incorporate those ideals.</w:t>
            </w:r>
          </w:p>
        </w:tc>
      </w:tr>
      <w:tr w:rsidR="00914780" w:rsidRPr="00914780" w14:paraId="1585F7B6" w14:textId="77777777" w:rsidTr="005D28ED">
        <w:trPr>
          <w:trHeight w:val="315"/>
        </w:trPr>
        <w:tc>
          <w:tcPr>
            <w:tcW w:w="9387" w:type="dxa"/>
            <w:shd w:val="clear" w:color="auto" w:fill="E6CAEE"/>
          </w:tcPr>
          <w:p w14:paraId="6C3056FC" w14:textId="77777777" w:rsidR="00D97212" w:rsidRPr="00914780" w:rsidRDefault="00D97212" w:rsidP="002577C4">
            <w:pPr>
              <w:pStyle w:val="Heading2"/>
              <w:spacing w:before="0" w:line="264" w:lineRule="auto"/>
              <w:rPr>
                <w:rFonts w:asciiTheme="minorHAnsi" w:hAnsiTheme="minorHAnsi" w:cstheme="minorHAnsi"/>
              </w:rPr>
            </w:pPr>
            <w:r w:rsidRPr="00914780">
              <w:rPr>
                <w:rFonts w:asciiTheme="minorHAnsi" w:hAnsiTheme="minorHAnsi" w:cstheme="minorHAnsi"/>
                <w:sz w:val="21"/>
                <w:szCs w:val="21"/>
              </w:rPr>
              <w:t>Scope; Criteria; Interfaces</w:t>
            </w:r>
          </w:p>
        </w:tc>
      </w:tr>
      <w:tr w:rsidR="00914780" w:rsidRPr="00914780" w14:paraId="00BE1F26" w14:textId="77777777" w:rsidTr="002577C4">
        <w:trPr>
          <w:trHeight w:val="1268"/>
        </w:trPr>
        <w:tc>
          <w:tcPr>
            <w:tcW w:w="9387" w:type="dxa"/>
            <w:tcBorders>
              <w:bottom w:val="single" w:sz="4" w:space="0" w:color="auto"/>
            </w:tcBorders>
          </w:tcPr>
          <w:p w14:paraId="3B90EC8D" w14:textId="77777777" w:rsidR="00914780" w:rsidRDefault="00914780" w:rsidP="00914780">
            <w:pPr>
              <w:spacing w:after="0" w:line="264" w:lineRule="auto"/>
              <w:ind w:firstLine="0"/>
              <w:rPr>
                <w:rFonts w:cstheme="minorHAnsi"/>
                <w:i/>
                <w:iCs/>
                <w:sz w:val="20"/>
                <w:szCs w:val="20"/>
              </w:rPr>
            </w:pPr>
            <w:r w:rsidRPr="00FE0B0F">
              <w:rPr>
                <w:rFonts w:cstheme="minorHAnsi"/>
                <w:i/>
                <w:iCs/>
                <w:sz w:val="20"/>
                <w:szCs w:val="20"/>
              </w:rPr>
              <w:t>This group will provide drafts for review by the Steering Committee based on the objectives and tasks below and others as identified by the Steering Committee or the CEO of Safe Futures.</w:t>
            </w:r>
          </w:p>
          <w:p w14:paraId="41CFBB42" w14:textId="77777777" w:rsidR="00914780" w:rsidRDefault="00914780" w:rsidP="00914780">
            <w:pPr>
              <w:spacing w:after="0" w:line="264" w:lineRule="auto"/>
              <w:ind w:firstLine="0"/>
              <w:rPr>
                <w:rFonts w:cstheme="minorHAnsi"/>
                <w:i/>
                <w:iCs/>
                <w:sz w:val="20"/>
                <w:szCs w:val="20"/>
              </w:rPr>
            </w:pPr>
            <w:r>
              <w:rPr>
                <w:rFonts w:cstheme="minorHAnsi"/>
                <w:i/>
                <w:iCs/>
                <w:sz w:val="20"/>
                <w:szCs w:val="20"/>
              </w:rPr>
              <w:t>The Center for Safe Futures Project Coordinator will provide administrative support to the Working Group.</w:t>
            </w:r>
          </w:p>
          <w:p w14:paraId="4F7CC5D3" w14:textId="4ABF4F6C" w:rsidR="00914780" w:rsidRPr="00914780" w:rsidRDefault="00914780" w:rsidP="00914780">
            <w:pPr>
              <w:spacing w:after="0" w:line="264" w:lineRule="auto"/>
              <w:ind w:firstLine="0"/>
              <w:rPr>
                <w:rFonts w:cstheme="minorHAnsi"/>
                <w:i/>
                <w:iCs/>
                <w:sz w:val="20"/>
                <w:szCs w:val="20"/>
              </w:rPr>
            </w:pPr>
            <w:r>
              <w:rPr>
                <w:rFonts w:cstheme="minorHAnsi"/>
                <w:i/>
                <w:iCs/>
                <w:sz w:val="20"/>
                <w:szCs w:val="20"/>
              </w:rPr>
              <w:t>The group</w:t>
            </w:r>
            <w:r w:rsidRPr="00FE0B0F">
              <w:rPr>
                <w:rFonts w:cstheme="minorHAnsi"/>
                <w:i/>
                <w:iCs/>
                <w:sz w:val="20"/>
                <w:szCs w:val="20"/>
              </w:rPr>
              <w:t xml:space="preserve"> </w:t>
            </w:r>
            <w:r>
              <w:rPr>
                <w:rFonts w:cstheme="minorHAnsi"/>
                <w:i/>
                <w:iCs/>
                <w:sz w:val="20"/>
                <w:szCs w:val="20"/>
              </w:rPr>
              <w:t>will incorporate input from</w:t>
            </w:r>
            <w:r w:rsidRPr="00FE0B0F">
              <w:rPr>
                <w:rFonts w:cstheme="minorHAnsi"/>
                <w:i/>
                <w:iCs/>
                <w:sz w:val="20"/>
                <w:szCs w:val="20"/>
              </w:rPr>
              <w:t xml:space="preserve"> Safe Futures’ DEI Committee</w:t>
            </w:r>
            <w:r>
              <w:rPr>
                <w:rFonts w:cstheme="minorHAnsi"/>
                <w:i/>
                <w:iCs/>
                <w:sz w:val="20"/>
                <w:szCs w:val="20"/>
              </w:rPr>
              <w:t>,</w:t>
            </w:r>
            <w:r w:rsidRPr="00FE0B0F">
              <w:rPr>
                <w:rFonts w:cstheme="minorHAnsi"/>
                <w:i/>
                <w:iCs/>
                <w:sz w:val="20"/>
                <w:szCs w:val="20"/>
              </w:rPr>
              <w:t xml:space="preserve"> VOICES Committee</w:t>
            </w:r>
            <w:r>
              <w:rPr>
                <w:rFonts w:cstheme="minorHAnsi"/>
                <w:i/>
                <w:iCs/>
                <w:sz w:val="20"/>
                <w:szCs w:val="20"/>
              </w:rPr>
              <w:t xml:space="preserve"> </w:t>
            </w:r>
            <w:r w:rsidRPr="00FE0B0F">
              <w:rPr>
                <w:rFonts w:cstheme="minorHAnsi"/>
                <w:i/>
                <w:iCs/>
                <w:sz w:val="20"/>
                <w:szCs w:val="20"/>
              </w:rPr>
              <w:t>to provide guidance</w:t>
            </w:r>
            <w:r>
              <w:rPr>
                <w:rFonts w:cstheme="minorHAnsi"/>
                <w:i/>
                <w:iCs/>
                <w:sz w:val="20"/>
                <w:szCs w:val="20"/>
              </w:rPr>
              <w:t xml:space="preserve">. </w:t>
            </w:r>
          </w:p>
        </w:tc>
      </w:tr>
      <w:tr w:rsidR="00914780" w:rsidRPr="00914780" w14:paraId="408B9135" w14:textId="77777777" w:rsidTr="005D28ED">
        <w:trPr>
          <w:trHeight w:val="315"/>
        </w:trPr>
        <w:tc>
          <w:tcPr>
            <w:tcW w:w="9387" w:type="dxa"/>
            <w:shd w:val="clear" w:color="auto" w:fill="E6CAEE"/>
          </w:tcPr>
          <w:p w14:paraId="18BDB313" w14:textId="77777777" w:rsidR="00D97212" w:rsidRPr="00914780" w:rsidRDefault="00D97212" w:rsidP="002577C4">
            <w:pPr>
              <w:pStyle w:val="Heading2"/>
              <w:spacing w:before="0" w:line="264" w:lineRule="auto"/>
              <w:rPr>
                <w:rFonts w:asciiTheme="minorHAnsi" w:hAnsiTheme="minorHAnsi" w:cstheme="minorHAnsi"/>
                <w:sz w:val="22"/>
                <w:szCs w:val="22"/>
              </w:rPr>
            </w:pPr>
            <w:r w:rsidRPr="00914780">
              <w:rPr>
                <w:rFonts w:asciiTheme="minorHAnsi" w:hAnsiTheme="minorHAnsi" w:cstheme="minorHAnsi"/>
              </w:rPr>
              <w:br w:type="page"/>
            </w:r>
            <w:r w:rsidRPr="00914780">
              <w:rPr>
                <w:rFonts w:asciiTheme="minorHAnsi" w:hAnsiTheme="minorHAnsi" w:cstheme="minorHAnsi"/>
                <w:sz w:val="21"/>
                <w:szCs w:val="21"/>
              </w:rPr>
              <w:t>Milestones</w:t>
            </w:r>
          </w:p>
        </w:tc>
      </w:tr>
      <w:tr w:rsidR="00914780" w:rsidRPr="00914780" w14:paraId="6D581E63" w14:textId="77777777" w:rsidTr="002577C4">
        <w:trPr>
          <w:trHeight w:val="1088"/>
        </w:trPr>
        <w:tc>
          <w:tcPr>
            <w:tcW w:w="9387" w:type="dxa"/>
            <w:tcBorders>
              <w:bottom w:val="single" w:sz="4" w:space="0" w:color="auto"/>
            </w:tcBorders>
          </w:tcPr>
          <w:p w14:paraId="7F8E6CC6" w14:textId="77777777" w:rsidR="00D97212" w:rsidRPr="004442AF" w:rsidRDefault="004442AF" w:rsidP="004442AF">
            <w:pPr>
              <w:pStyle w:val="ListParagraph"/>
              <w:numPr>
                <w:ilvl w:val="0"/>
                <w:numId w:val="1"/>
              </w:numPr>
              <w:spacing w:after="0" w:line="264" w:lineRule="auto"/>
              <w:ind w:left="320"/>
              <w:rPr>
                <w:rFonts w:cstheme="minorHAnsi"/>
                <w:b/>
                <w:bCs/>
                <w:sz w:val="20"/>
                <w:szCs w:val="20"/>
              </w:rPr>
            </w:pPr>
            <w:r>
              <w:rPr>
                <w:rFonts w:cstheme="minorHAnsi"/>
                <w:b/>
                <w:bCs/>
                <w:sz w:val="20"/>
                <w:szCs w:val="20"/>
              </w:rPr>
              <w:t>Articulate what everyone believes</w:t>
            </w:r>
          </w:p>
          <w:p w14:paraId="0D8D386F" w14:textId="77777777" w:rsidR="004442AF" w:rsidRPr="004442AF" w:rsidRDefault="004442AF" w:rsidP="004442AF">
            <w:pPr>
              <w:pStyle w:val="ListParagraph"/>
              <w:numPr>
                <w:ilvl w:val="1"/>
                <w:numId w:val="1"/>
              </w:numPr>
              <w:spacing w:after="0" w:line="264" w:lineRule="auto"/>
              <w:ind w:left="680"/>
              <w:rPr>
                <w:rFonts w:cstheme="minorHAnsi"/>
                <w:b/>
                <w:bCs/>
                <w:sz w:val="20"/>
                <w:szCs w:val="20"/>
              </w:rPr>
            </w:pPr>
            <w:r>
              <w:rPr>
                <w:rFonts w:cstheme="minorHAnsi"/>
                <w:i/>
                <w:iCs/>
                <w:sz w:val="20"/>
                <w:szCs w:val="20"/>
              </w:rPr>
              <w:t>Review our Five-Year Vision on pages 9 – 10 of the Strategic Planning Report</w:t>
            </w:r>
          </w:p>
          <w:p w14:paraId="1D53B710" w14:textId="77777777" w:rsidR="004442AF" w:rsidRPr="004442AF" w:rsidRDefault="004442AF" w:rsidP="004442AF">
            <w:pPr>
              <w:pStyle w:val="ListParagraph"/>
              <w:numPr>
                <w:ilvl w:val="1"/>
                <w:numId w:val="1"/>
              </w:numPr>
              <w:spacing w:after="0" w:line="264" w:lineRule="auto"/>
              <w:ind w:left="680"/>
              <w:rPr>
                <w:rFonts w:cstheme="minorHAnsi"/>
                <w:b/>
                <w:bCs/>
                <w:sz w:val="20"/>
                <w:szCs w:val="20"/>
              </w:rPr>
            </w:pPr>
            <w:r>
              <w:rPr>
                <w:rFonts w:cstheme="minorHAnsi"/>
                <w:i/>
                <w:iCs/>
                <w:sz w:val="20"/>
                <w:szCs w:val="20"/>
              </w:rPr>
              <w:t>Review Beliefs and Values on pages 12 – 14 of the Strategic Planning Report</w:t>
            </w:r>
          </w:p>
          <w:p w14:paraId="2BBF9D5E" w14:textId="77777777" w:rsidR="004442AF" w:rsidRPr="004442AF" w:rsidRDefault="004442AF" w:rsidP="004442AF">
            <w:pPr>
              <w:pStyle w:val="ListParagraph"/>
              <w:numPr>
                <w:ilvl w:val="1"/>
                <w:numId w:val="1"/>
              </w:numPr>
              <w:spacing w:after="0" w:line="264" w:lineRule="auto"/>
              <w:ind w:left="680"/>
              <w:rPr>
                <w:rFonts w:cstheme="minorHAnsi"/>
                <w:b/>
                <w:bCs/>
                <w:sz w:val="20"/>
                <w:szCs w:val="20"/>
              </w:rPr>
            </w:pPr>
            <w:r>
              <w:rPr>
                <w:rFonts w:cstheme="minorHAnsi"/>
                <w:i/>
                <w:iCs/>
                <w:sz w:val="20"/>
                <w:szCs w:val="20"/>
              </w:rPr>
              <w:t>Review the Alliance for HOPE’s 11 Guiding Principles on page 46 of the Strategic Planning Report</w:t>
            </w:r>
          </w:p>
          <w:p w14:paraId="36AC4543" w14:textId="77777777" w:rsidR="004442AF" w:rsidRPr="004442AF" w:rsidRDefault="004442AF" w:rsidP="004442AF">
            <w:pPr>
              <w:pStyle w:val="ListParagraph"/>
              <w:numPr>
                <w:ilvl w:val="1"/>
                <w:numId w:val="1"/>
              </w:numPr>
              <w:spacing w:after="0" w:line="264" w:lineRule="auto"/>
              <w:ind w:left="680"/>
              <w:rPr>
                <w:rFonts w:cstheme="minorHAnsi"/>
                <w:b/>
                <w:bCs/>
                <w:sz w:val="20"/>
                <w:szCs w:val="20"/>
              </w:rPr>
            </w:pPr>
            <w:r>
              <w:rPr>
                <w:rFonts w:cstheme="minorHAnsi"/>
                <w:i/>
                <w:iCs/>
                <w:sz w:val="20"/>
                <w:szCs w:val="20"/>
              </w:rPr>
              <w:t>Convene meetings with onsite partners to begin talking about their beliefs and values</w:t>
            </w:r>
          </w:p>
          <w:p w14:paraId="0B109B53" w14:textId="77777777" w:rsidR="004442AF" w:rsidRPr="004442AF" w:rsidRDefault="004442AF" w:rsidP="004442AF">
            <w:pPr>
              <w:pStyle w:val="ListParagraph"/>
              <w:numPr>
                <w:ilvl w:val="1"/>
                <w:numId w:val="1"/>
              </w:numPr>
              <w:spacing w:after="0" w:line="264" w:lineRule="auto"/>
              <w:ind w:left="680"/>
              <w:rPr>
                <w:rFonts w:cstheme="minorHAnsi"/>
                <w:b/>
                <w:bCs/>
                <w:sz w:val="20"/>
                <w:szCs w:val="20"/>
              </w:rPr>
            </w:pPr>
            <w:r>
              <w:rPr>
                <w:rFonts w:cstheme="minorHAnsi"/>
                <w:i/>
                <w:iCs/>
                <w:sz w:val="20"/>
                <w:szCs w:val="20"/>
              </w:rPr>
              <w:t>Create a mission-focused environment that is</w:t>
            </w:r>
          </w:p>
          <w:p w14:paraId="6EFF08DC" w14:textId="77777777" w:rsidR="004442AF" w:rsidRPr="004442AF" w:rsidRDefault="004442AF" w:rsidP="004442AF">
            <w:pPr>
              <w:pStyle w:val="ListParagraph"/>
              <w:numPr>
                <w:ilvl w:val="2"/>
                <w:numId w:val="1"/>
              </w:numPr>
              <w:spacing w:after="0" w:line="264" w:lineRule="auto"/>
              <w:ind w:left="860"/>
              <w:rPr>
                <w:rFonts w:cstheme="minorHAnsi"/>
                <w:b/>
                <w:bCs/>
                <w:sz w:val="20"/>
                <w:szCs w:val="20"/>
              </w:rPr>
            </w:pPr>
            <w:r>
              <w:rPr>
                <w:rFonts w:cstheme="minorHAnsi"/>
                <w:i/>
                <w:iCs/>
                <w:sz w:val="20"/>
                <w:szCs w:val="20"/>
              </w:rPr>
              <w:t xml:space="preserve"> Fair and consistent</w:t>
            </w:r>
          </w:p>
          <w:p w14:paraId="2C024AA7" w14:textId="69C4ED94" w:rsidR="004442AF" w:rsidRPr="004442AF" w:rsidRDefault="006445B6" w:rsidP="004442AF">
            <w:pPr>
              <w:pStyle w:val="ListParagraph"/>
              <w:numPr>
                <w:ilvl w:val="2"/>
                <w:numId w:val="1"/>
              </w:numPr>
              <w:spacing w:after="0" w:line="264" w:lineRule="auto"/>
              <w:ind w:left="860"/>
              <w:rPr>
                <w:rFonts w:cstheme="minorHAnsi"/>
                <w:b/>
                <w:bCs/>
                <w:sz w:val="20"/>
                <w:szCs w:val="20"/>
              </w:rPr>
            </w:pPr>
            <w:r>
              <w:rPr>
                <w:rFonts w:cstheme="minorHAnsi"/>
                <w:i/>
                <w:iCs/>
                <w:sz w:val="20"/>
                <w:szCs w:val="20"/>
              </w:rPr>
              <w:t xml:space="preserve"> </w:t>
            </w:r>
            <w:r w:rsidR="004442AF">
              <w:rPr>
                <w:rFonts w:cstheme="minorHAnsi"/>
                <w:i/>
                <w:iCs/>
                <w:sz w:val="20"/>
                <w:szCs w:val="20"/>
              </w:rPr>
              <w:t>Legal and ethical</w:t>
            </w:r>
          </w:p>
          <w:p w14:paraId="7FB24699" w14:textId="42DB3489" w:rsidR="004442AF" w:rsidRPr="003B4EF5" w:rsidRDefault="006445B6" w:rsidP="004442AF">
            <w:pPr>
              <w:pStyle w:val="ListParagraph"/>
              <w:numPr>
                <w:ilvl w:val="2"/>
                <w:numId w:val="1"/>
              </w:numPr>
              <w:spacing w:after="0" w:line="264" w:lineRule="auto"/>
              <w:ind w:left="860"/>
              <w:rPr>
                <w:rFonts w:cstheme="minorHAnsi"/>
                <w:b/>
                <w:bCs/>
                <w:sz w:val="20"/>
                <w:szCs w:val="20"/>
              </w:rPr>
            </w:pPr>
            <w:r>
              <w:rPr>
                <w:rFonts w:cstheme="minorHAnsi"/>
                <w:i/>
                <w:iCs/>
                <w:sz w:val="20"/>
                <w:szCs w:val="20"/>
              </w:rPr>
              <w:t xml:space="preserve"> </w:t>
            </w:r>
            <w:r w:rsidR="004442AF">
              <w:rPr>
                <w:rFonts w:cstheme="minorHAnsi"/>
                <w:i/>
                <w:iCs/>
                <w:sz w:val="20"/>
                <w:szCs w:val="20"/>
              </w:rPr>
              <w:t>Repeatable and sustainable</w:t>
            </w:r>
          </w:p>
          <w:p w14:paraId="5A879056" w14:textId="77777777" w:rsidR="003B4EF5" w:rsidRPr="003B4EF5" w:rsidRDefault="003B4EF5" w:rsidP="003B4EF5">
            <w:pPr>
              <w:pStyle w:val="ListParagraph"/>
              <w:numPr>
                <w:ilvl w:val="0"/>
                <w:numId w:val="1"/>
              </w:numPr>
              <w:spacing w:after="0" w:line="264" w:lineRule="auto"/>
              <w:ind w:left="320"/>
              <w:rPr>
                <w:rFonts w:cstheme="minorHAnsi"/>
                <w:b/>
                <w:bCs/>
                <w:sz w:val="20"/>
                <w:szCs w:val="20"/>
              </w:rPr>
            </w:pPr>
            <w:r>
              <w:rPr>
                <w:rFonts w:cstheme="minorHAnsi"/>
                <w:b/>
                <w:bCs/>
                <w:sz w:val="20"/>
                <w:szCs w:val="20"/>
              </w:rPr>
              <w:t>Learn how each onsite partner works</w:t>
            </w:r>
          </w:p>
          <w:p w14:paraId="135A1F8D" w14:textId="77777777" w:rsidR="003B4EF5" w:rsidRPr="003B4EF5" w:rsidRDefault="003B4EF5" w:rsidP="003B4EF5">
            <w:pPr>
              <w:pStyle w:val="ListParagraph"/>
              <w:numPr>
                <w:ilvl w:val="1"/>
                <w:numId w:val="1"/>
              </w:numPr>
              <w:spacing w:after="0" w:line="264" w:lineRule="auto"/>
              <w:ind w:left="680"/>
              <w:rPr>
                <w:rFonts w:cstheme="minorHAnsi"/>
                <w:b/>
                <w:bCs/>
                <w:sz w:val="20"/>
                <w:szCs w:val="20"/>
              </w:rPr>
            </w:pPr>
            <w:r>
              <w:rPr>
                <w:rFonts w:cstheme="minorHAnsi"/>
                <w:i/>
                <w:iCs/>
                <w:sz w:val="20"/>
                <w:szCs w:val="20"/>
              </w:rPr>
              <w:t>Create a plan to gather information about each partner (self-evaluation, audit, internal reports, focus groups)</w:t>
            </w:r>
          </w:p>
          <w:p w14:paraId="44672A85" w14:textId="77777777" w:rsidR="003B4EF5" w:rsidRPr="003B4EF5" w:rsidRDefault="003B4EF5" w:rsidP="003B4EF5">
            <w:pPr>
              <w:pStyle w:val="ListParagraph"/>
              <w:numPr>
                <w:ilvl w:val="1"/>
                <w:numId w:val="1"/>
              </w:numPr>
              <w:spacing w:after="0" w:line="264" w:lineRule="auto"/>
              <w:ind w:left="680"/>
              <w:rPr>
                <w:rFonts w:cstheme="minorHAnsi"/>
                <w:b/>
                <w:bCs/>
                <w:sz w:val="20"/>
                <w:szCs w:val="20"/>
              </w:rPr>
            </w:pPr>
            <w:r>
              <w:rPr>
                <w:rFonts w:cstheme="minorHAnsi"/>
                <w:i/>
                <w:iCs/>
                <w:sz w:val="20"/>
                <w:szCs w:val="20"/>
              </w:rPr>
              <w:t>Convene regular partner meetings to share ideas about content based on combined best practices</w:t>
            </w:r>
          </w:p>
          <w:p w14:paraId="412D8C10" w14:textId="77777777" w:rsidR="003B4EF5" w:rsidRPr="003B4EF5" w:rsidRDefault="003B4EF5" w:rsidP="003B4EF5">
            <w:pPr>
              <w:pStyle w:val="ListParagraph"/>
              <w:numPr>
                <w:ilvl w:val="0"/>
                <w:numId w:val="1"/>
              </w:numPr>
              <w:spacing w:after="0" w:line="264" w:lineRule="auto"/>
              <w:ind w:left="320"/>
              <w:rPr>
                <w:rFonts w:cstheme="minorHAnsi"/>
                <w:b/>
                <w:bCs/>
                <w:sz w:val="20"/>
                <w:szCs w:val="20"/>
              </w:rPr>
            </w:pPr>
            <w:r>
              <w:rPr>
                <w:rFonts w:cstheme="minorHAnsi"/>
                <w:b/>
                <w:bCs/>
                <w:sz w:val="20"/>
                <w:szCs w:val="20"/>
              </w:rPr>
              <w:t>Identify components of the Operations Manual</w:t>
            </w:r>
          </w:p>
          <w:p w14:paraId="42F560B9" w14:textId="77777777" w:rsidR="003B4EF5" w:rsidRPr="003B4EF5" w:rsidRDefault="003B4EF5" w:rsidP="003B4EF5">
            <w:pPr>
              <w:pStyle w:val="ListParagraph"/>
              <w:numPr>
                <w:ilvl w:val="1"/>
                <w:numId w:val="1"/>
              </w:numPr>
              <w:spacing w:after="0" w:line="264" w:lineRule="auto"/>
              <w:ind w:left="680"/>
              <w:rPr>
                <w:rFonts w:cstheme="minorHAnsi"/>
                <w:b/>
                <w:bCs/>
                <w:sz w:val="20"/>
                <w:szCs w:val="20"/>
              </w:rPr>
            </w:pPr>
            <w:r>
              <w:rPr>
                <w:rFonts w:cstheme="minorHAnsi"/>
                <w:i/>
                <w:iCs/>
                <w:sz w:val="20"/>
                <w:szCs w:val="20"/>
              </w:rPr>
              <w:t>Refer to templates from the Alliance and other DV agency-led FJCs (E.G. Bridgeport and New Haven)</w:t>
            </w:r>
          </w:p>
          <w:p w14:paraId="1101E3BB" w14:textId="77777777" w:rsidR="003B4EF5" w:rsidRPr="003B4EF5" w:rsidRDefault="003B4EF5" w:rsidP="003B4EF5">
            <w:pPr>
              <w:pStyle w:val="ListParagraph"/>
              <w:numPr>
                <w:ilvl w:val="1"/>
                <w:numId w:val="1"/>
              </w:numPr>
              <w:spacing w:after="0" w:line="264" w:lineRule="auto"/>
              <w:ind w:left="680"/>
              <w:rPr>
                <w:rFonts w:cstheme="minorHAnsi"/>
                <w:b/>
                <w:bCs/>
                <w:sz w:val="20"/>
                <w:szCs w:val="20"/>
              </w:rPr>
            </w:pPr>
            <w:r>
              <w:rPr>
                <w:rFonts w:cstheme="minorHAnsi"/>
                <w:i/>
                <w:iCs/>
                <w:sz w:val="20"/>
                <w:szCs w:val="20"/>
              </w:rPr>
              <w:t>Identify Center functions</w:t>
            </w:r>
          </w:p>
          <w:p w14:paraId="15065CDE" w14:textId="202133F9" w:rsidR="003B4EF5" w:rsidRPr="006445B6" w:rsidRDefault="003B4EF5" w:rsidP="003B4EF5">
            <w:pPr>
              <w:pStyle w:val="ListParagraph"/>
              <w:numPr>
                <w:ilvl w:val="1"/>
                <w:numId w:val="1"/>
              </w:numPr>
              <w:spacing w:after="0" w:line="264" w:lineRule="auto"/>
              <w:ind w:left="680"/>
              <w:rPr>
                <w:rFonts w:cstheme="minorHAnsi"/>
                <w:b/>
                <w:bCs/>
                <w:sz w:val="20"/>
                <w:szCs w:val="20"/>
              </w:rPr>
            </w:pPr>
            <w:r>
              <w:rPr>
                <w:rFonts w:cstheme="minorHAnsi"/>
                <w:i/>
                <w:iCs/>
                <w:sz w:val="20"/>
                <w:szCs w:val="20"/>
              </w:rPr>
              <w:t>Create a communication strategy</w:t>
            </w:r>
          </w:p>
          <w:p w14:paraId="34D38C82" w14:textId="30D96F0F" w:rsidR="006445B6" w:rsidRPr="006445B6" w:rsidRDefault="006445B6" w:rsidP="006445B6">
            <w:pPr>
              <w:pStyle w:val="ListParagraph"/>
              <w:numPr>
                <w:ilvl w:val="2"/>
                <w:numId w:val="1"/>
              </w:numPr>
              <w:spacing w:after="0" w:line="264" w:lineRule="auto"/>
              <w:ind w:left="860"/>
              <w:rPr>
                <w:rFonts w:cstheme="minorHAnsi"/>
                <w:b/>
                <w:bCs/>
                <w:sz w:val="20"/>
                <w:szCs w:val="20"/>
              </w:rPr>
            </w:pPr>
            <w:r>
              <w:rPr>
                <w:rFonts w:cstheme="minorHAnsi"/>
                <w:i/>
                <w:iCs/>
                <w:sz w:val="20"/>
                <w:szCs w:val="20"/>
              </w:rPr>
              <w:t xml:space="preserve"> Internal plan</w:t>
            </w:r>
          </w:p>
          <w:p w14:paraId="20865F2E" w14:textId="2ED89E2E" w:rsidR="006445B6" w:rsidRPr="00383738" w:rsidRDefault="006445B6" w:rsidP="006445B6">
            <w:pPr>
              <w:pStyle w:val="ListParagraph"/>
              <w:numPr>
                <w:ilvl w:val="2"/>
                <w:numId w:val="1"/>
              </w:numPr>
              <w:spacing w:after="0" w:line="264" w:lineRule="auto"/>
              <w:ind w:left="860"/>
              <w:rPr>
                <w:rFonts w:cstheme="minorHAnsi"/>
                <w:sz w:val="20"/>
                <w:szCs w:val="20"/>
              </w:rPr>
            </w:pPr>
            <w:r>
              <w:rPr>
                <w:rFonts w:cstheme="minorHAnsi"/>
                <w:i/>
                <w:iCs/>
                <w:sz w:val="20"/>
                <w:szCs w:val="20"/>
              </w:rPr>
              <w:lastRenderedPageBreak/>
              <w:t xml:space="preserve"> </w:t>
            </w:r>
            <w:r w:rsidRPr="00383738">
              <w:rPr>
                <w:rFonts w:cstheme="minorHAnsi"/>
                <w:i/>
                <w:iCs/>
                <w:sz w:val="20"/>
                <w:szCs w:val="20"/>
              </w:rPr>
              <w:t xml:space="preserve">Between Center and partner agencies </w:t>
            </w:r>
          </w:p>
          <w:p w14:paraId="47390FA5" w14:textId="20B9B5A0" w:rsidR="006445B6" w:rsidRPr="00383738" w:rsidRDefault="006445B6" w:rsidP="006445B6">
            <w:pPr>
              <w:pStyle w:val="ListParagraph"/>
              <w:numPr>
                <w:ilvl w:val="2"/>
                <w:numId w:val="1"/>
              </w:numPr>
              <w:spacing w:after="0" w:line="264" w:lineRule="auto"/>
              <w:ind w:left="860"/>
              <w:rPr>
                <w:rFonts w:cstheme="minorHAnsi"/>
                <w:sz w:val="20"/>
                <w:szCs w:val="20"/>
              </w:rPr>
            </w:pPr>
            <w:r w:rsidRPr="00383738">
              <w:rPr>
                <w:rFonts w:cstheme="minorHAnsi"/>
                <w:i/>
                <w:iCs/>
                <w:sz w:val="20"/>
                <w:szCs w:val="20"/>
              </w:rPr>
              <w:t xml:space="preserve"> Establish Leadership Team</w:t>
            </w:r>
          </w:p>
          <w:p w14:paraId="0AFCF8E4" w14:textId="77777777" w:rsidR="003B4EF5" w:rsidRPr="003B4EF5" w:rsidRDefault="003B4EF5" w:rsidP="003B4EF5">
            <w:pPr>
              <w:pStyle w:val="ListParagraph"/>
              <w:numPr>
                <w:ilvl w:val="1"/>
                <w:numId w:val="1"/>
              </w:numPr>
              <w:spacing w:after="0" w:line="264" w:lineRule="auto"/>
              <w:ind w:left="680"/>
              <w:rPr>
                <w:rFonts w:cstheme="minorHAnsi"/>
                <w:b/>
                <w:bCs/>
                <w:sz w:val="20"/>
                <w:szCs w:val="20"/>
              </w:rPr>
            </w:pPr>
            <w:r>
              <w:rPr>
                <w:rFonts w:cstheme="minorHAnsi"/>
                <w:i/>
                <w:iCs/>
                <w:sz w:val="20"/>
                <w:szCs w:val="20"/>
              </w:rPr>
              <w:t>Decide content based on the difference between an Operations Manual and Staff Policies and Procedures Manual</w:t>
            </w:r>
          </w:p>
          <w:p w14:paraId="2827D4B7" w14:textId="77777777" w:rsidR="003B4EF5" w:rsidRPr="003B4EF5" w:rsidRDefault="003B4EF5" w:rsidP="003B4EF5">
            <w:pPr>
              <w:pStyle w:val="ListParagraph"/>
              <w:numPr>
                <w:ilvl w:val="2"/>
                <w:numId w:val="1"/>
              </w:numPr>
              <w:spacing w:after="0" w:line="264" w:lineRule="auto"/>
              <w:ind w:left="860"/>
              <w:rPr>
                <w:rFonts w:cstheme="minorHAnsi"/>
                <w:b/>
                <w:bCs/>
                <w:sz w:val="20"/>
                <w:szCs w:val="20"/>
              </w:rPr>
            </w:pPr>
            <w:r>
              <w:rPr>
                <w:rFonts w:cstheme="minorHAnsi"/>
                <w:i/>
                <w:iCs/>
                <w:sz w:val="20"/>
                <w:szCs w:val="20"/>
              </w:rPr>
              <w:t>Protocols/forms</w:t>
            </w:r>
          </w:p>
          <w:p w14:paraId="0AEAD458" w14:textId="77777777" w:rsidR="003B4EF5" w:rsidRPr="003B4EF5" w:rsidRDefault="003B4EF5" w:rsidP="003B4EF5">
            <w:pPr>
              <w:pStyle w:val="ListParagraph"/>
              <w:numPr>
                <w:ilvl w:val="2"/>
                <w:numId w:val="1"/>
              </w:numPr>
              <w:spacing w:after="0" w:line="264" w:lineRule="auto"/>
              <w:ind w:left="860"/>
              <w:rPr>
                <w:rFonts w:cstheme="minorHAnsi"/>
                <w:b/>
                <w:bCs/>
                <w:sz w:val="20"/>
                <w:szCs w:val="20"/>
              </w:rPr>
            </w:pPr>
            <w:r>
              <w:rPr>
                <w:rFonts w:cstheme="minorHAnsi"/>
                <w:i/>
                <w:iCs/>
                <w:sz w:val="20"/>
                <w:szCs w:val="20"/>
              </w:rPr>
              <w:t>Workplace culture</w:t>
            </w:r>
          </w:p>
          <w:p w14:paraId="45E140DC" w14:textId="26146004" w:rsidR="003B4EF5" w:rsidRPr="003B4EF5" w:rsidRDefault="003B4EF5"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Staff recruitment, selection, and retention</w:t>
            </w:r>
          </w:p>
          <w:p w14:paraId="76B437A4" w14:textId="0F796FA7" w:rsidR="003B4EF5" w:rsidRPr="006445B6" w:rsidRDefault="003B4EF5"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Cross-trainings</w:t>
            </w:r>
          </w:p>
          <w:p w14:paraId="40BD19CF" w14:textId="77450ADA" w:rsidR="006445B6" w:rsidRPr="003B4EF5" w:rsidRDefault="006445B6"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Professional development training plan</w:t>
            </w:r>
          </w:p>
          <w:p w14:paraId="6D3C0FC3" w14:textId="0017698E" w:rsidR="003B4EF5" w:rsidRPr="003B4EF5" w:rsidRDefault="003B4EF5"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Weekly staff/partner meetings</w:t>
            </w:r>
          </w:p>
          <w:p w14:paraId="1D391294" w14:textId="15FB280D" w:rsidR="003B4EF5" w:rsidRPr="003B4EF5" w:rsidRDefault="003B4EF5"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Information sharing (access and confidentiality)</w:t>
            </w:r>
          </w:p>
          <w:p w14:paraId="5F3C3431" w14:textId="7C4FE0DA" w:rsidR="003B4EF5" w:rsidRPr="00383738" w:rsidRDefault="003B4EF5"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Security practices and policies</w:t>
            </w:r>
          </w:p>
          <w:p w14:paraId="1F7210F2" w14:textId="4873D7E7" w:rsidR="00383738" w:rsidRPr="003B4EF5" w:rsidRDefault="00383738" w:rsidP="003B4EF5">
            <w:pPr>
              <w:pStyle w:val="ListParagraph"/>
              <w:numPr>
                <w:ilvl w:val="3"/>
                <w:numId w:val="1"/>
              </w:numPr>
              <w:spacing w:after="0" w:line="264" w:lineRule="auto"/>
              <w:ind w:left="1220"/>
              <w:rPr>
                <w:rFonts w:cstheme="minorHAnsi"/>
                <w:b/>
                <w:bCs/>
                <w:sz w:val="20"/>
                <w:szCs w:val="20"/>
              </w:rPr>
            </w:pPr>
            <w:r>
              <w:rPr>
                <w:rFonts w:cstheme="minorHAnsi"/>
                <w:i/>
                <w:iCs/>
                <w:sz w:val="20"/>
                <w:szCs w:val="20"/>
              </w:rPr>
              <w:t>Develop and plan Orientation training for Center Staff</w:t>
            </w:r>
          </w:p>
          <w:p w14:paraId="454E7129" w14:textId="1F2E9C46" w:rsidR="006445B6" w:rsidRPr="003B4EF5" w:rsidRDefault="006445B6" w:rsidP="003B4EF5">
            <w:pPr>
              <w:pStyle w:val="ListParagraph"/>
              <w:spacing w:after="0" w:line="264" w:lineRule="auto"/>
              <w:ind w:left="0" w:firstLine="0"/>
              <w:rPr>
                <w:rFonts w:cstheme="minorHAnsi"/>
                <w:b/>
                <w:bCs/>
                <w:color w:val="FF0000"/>
                <w:sz w:val="20"/>
                <w:szCs w:val="20"/>
              </w:rPr>
            </w:pPr>
          </w:p>
        </w:tc>
      </w:tr>
      <w:tr w:rsidR="00914780" w:rsidRPr="00914780" w14:paraId="60608E55" w14:textId="77777777" w:rsidTr="005D28ED">
        <w:trPr>
          <w:trHeight w:val="315"/>
        </w:trPr>
        <w:tc>
          <w:tcPr>
            <w:tcW w:w="9387" w:type="dxa"/>
            <w:shd w:val="clear" w:color="auto" w:fill="E6CAEE"/>
          </w:tcPr>
          <w:p w14:paraId="6892BCC4" w14:textId="77777777" w:rsidR="00D97212" w:rsidRPr="00914780" w:rsidRDefault="00D97212" w:rsidP="002577C4">
            <w:pPr>
              <w:pStyle w:val="Heading2"/>
              <w:spacing w:before="0" w:line="264" w:lineRule="auto"/>
              <w:rPr>
                <w:rFonts w:asciiTheme="minorHAnsi" w:hAnsiTheme="minorHAnsi" w:cstheme="minorHAnsi"/>
                <w:sz w:val="22"/>
                <w:szCs w:val="22"/>
              </w:rPr>
            </w:pPr>
            <w:r w:rsidRPr="00914780">
              <w:rPr>
                <w:rFonts w:asciiTheme="minorHAnsi" w:hAnsiTheme="minorHAnsi" w:cstheme="minorHAnsi"/>
                <w:sz w:val="21"/>
                <w:szCs w:val="21"/>
              </w:rPr>
              <w:lastRenderedPageBreak/>
              <w:t>Decision-Making; Budget</w:t>
            </w:r>
          </w:p>
        </w:tc>
      </w:tr>
      <w:tr w:rsidR="00914780" w:rsidRPr="00914780" w14:paraId="30B4067B" w14:textId="77777777" w:rsidTr="00383738">
        <w:trPr>
          <w:trHeight w:val="557"/>
        </w:trPr>
        <w:tc>
          <w:tcPr>
            <w:tcW w:w="9387" w:type="dxa"/>
            <w:tcBorders>
              <w:bottom w:val="single" w:sz="4" w:space="0" w:color="auto"/>
            </w:tcBorders>
          </w:tcPr>
          <w:p w14:paraId="09738B4F" w14:textId="7F6BA0DA" w:rsidR="00D97212" w:rsidRPr="00914780" w:rsidRDefault="00383738" w:rsidP="002577C4">
            <w:pPr>
              <w:spacing w:after="0" w:line="264" w:lineRule="auto"/>
              <w:ind w:firstLine="0"/>
              <w:rPr>
                <w:rFonts w:cstheme="minorHAnsi"/>
                <w:i/>
                <w:iCs/>
                <w:sz w:val="20"/>
                <w:szCs w:val="20"/>
              </w:rPr>
            </w:pPr>
            <w:r>
              <w:rPr>
                <w:rFonts w:cstheme="minorHAnsi"/>
                <w:i/>
                <w:iCs/>
                <w:sz w:val="20"/>
                <w:szCs w:val="20"/>
              </w:rPr>
              <w:t>All expenses are subject to approval as outlined in the Safe Futures Procurement Policy</w:t>
            </w:r>
            <w:r w:rsidR="00063B99">
              <w:rPr>
                <w:rFonts w:cstheme="minorHAnsi"/>
                <w:i/>
                <w:iCs/>
                <w:sz w:val="20"/>
                <w:szCs w:val="20"/>
              </w:rPr>
              <w:t>. The Safe Futures Co-Chair and Project Coordinator will facilitate this process.</w:t>
            </w:r>
          </w:p>
        </w:tc>
      </w:tr>
      <w:tr w:rsidR="00914780" w:rsidRPr="00914780" w14:paraId="35A21625" w14:textId="77777777" w:rsidTr="005D28ED">
        <w:trPr>
          <w:trHeight w:val="377"/>
        </w:trPr>
        <w:tc>
          <w:tcPr>
            <w:tcW w:w="9387" w:type="dxa"/>
            <w:shd w:val="clear" w:color="auto" w:fill="E6CAEE"/>
          </w:tcPr>
          <w:p w14:paraId="056959AE" w14:textId="77777777" w:rsidR="00D97212" w:rsidRPr="00914780" w:rsidRDefault="00D97212" w:rsidP="002577C4">
            <w:pPr>
              <w:pStyle w:val="Heading2"/>
              <w:spacing w:before="0" w:line="264" w:lineRule="auto"/>
              <w:rPr>
                <w:rFonts w:asciiTheme="minorHAnsi" w:hAnsiTheme="minorHAnsi" w:cstheme="minorHAnsi"/>
                <w:sz w:val="22"/>
                <w:szCs w:val="22"/>
              </w:rPr>
            </w:pPr>
            <w:r w:rsidRPr="00914780">
              <w:rPr>
                <w:rFonts w:asciiTheme="minorHAnsi" w:hAnsiTheme="minorHAnsi" w:cstheme="minorHAnsi"/>
                <w:sz w:val="21"/>
                <w:szCs w:val="21"/>
              </w:rPr>
              <w:t>Reporting Frequency and Method</w:t>
            </w:r>
          </w:p>
        </w:tc>
      </w:tr>
      <w:tr w:rsidR="00914780" w:rsidRPr="00914780" w14:paraId="24D57FDE" w14:textId="77777777" w:rsidTr="002577C4">
        <w:trPr>
          <w:trHeight w:val="998"/>
        </w:trPr>
        <w:tc>
          <w:tcPr>
            <w:tcW w:w="9387" w:type="dxa"/>
            <w:tcBorders>
              <w:bottom w:val="single" w:sz="4" w:space="0" w:color="auto"/>
            </w:tcBorders>
          </w:tcPr>
          <w:p w14:paraId="4C64084B" w14:textId="77777777" w:rsidR="00914780" w:rsidRDefault="00914780" w:rsidP="00914780">
            <w:pPr>
              <w:spacing w:after="0" w:line="264" w:lineRule="auto"/>
              <w:ind w:firstLine="0"/>
              <w:rPr>
                <w:rFonts w:cstheme="minorHAnsi"/>
                <w:i/>
                <w:iCs/>
                <w:sz w:val="20"/>
                <w:szCs w:val="20"/>
              </w:rPr>
            </w:pPr>
            <w:r w:rsidRPr="00FE0B0F">
              <w:rPr>
                <w:rFonts w:cstheme="minorHAnsi"/>
                <w:i/>
                <w:iCs/>
                <w:sz w:val="20"/>
                <w:szCs w:val="20"/>
              </w:rPr>
              <w:t xml:space="preserve">The </w:t>
            </w:r>
            <w:r>
              <w:rPr>
                <w:rFonts w:cstheme="minorHAnsi"/>
                <w:i/>
                <w:iCs/>
                <w:sz w:val="20"/>
                <w:szCs w:val="20"/>
              </w:rPr>
              <w:t>group</w:t>
            </w:r>
            <w:r w:rsidRPr="00FE0B0F">
              <w:rPr>
                <w:rFonts w:cstheme="minorHAnsi"/>
                <w:i/>
                <w:iCs/>
                <w:sz w:val="20"/>
                <w:szCs w:val="20"/>
              </w:rPr>
              <w:t xml:space="preserve"> will meet a minimum of once each month. Smaller task groups may choose to meet in between. Task groups will present to the working group to finalize proposals. Minutes will be taken</w:t>
            </w:r>
            <w:r>
              <w:rPr>
                <w:rFonts w:cstheme="minorHAnsi"/>
                <w:i/>
                <w:iCs/>
                <w:sz w:val="20"/>
                <w:szCs w:val="20"/>
              </w:rPr>
              <w:t xml:space="preserve"> at working group meetings</w:t>
            </w:r>
            <w:r w:rsidRPr="00FE0B0F">
              <w:rPr>
                <w:rFonts w:cstheme="minorHAnsi"/>
                <w:i/>
                <w:iCs/>
                <w:sz w:val="20"/>
                <w:szCs w:val="20"/>
              </w:rPr>
              <w:t>. The Project Coordinator will provide all meeting minutes and oral reports as requested by the Steering Committee.</w:t>
            </w:r>
          </w:p>
          <w:p w14:paraId="06527815" w14:textId="7E1A3188" w:rsidR="00D97212" w:rsidRPr="00914780" w:rsidRDefault="00914780" w:rsidP="002577C4">
            <w:pPr>
              <w:spacing w:after="0" w:line="264" w:lineRule="auto"/>
              <w:ind w:firstLine="0"/>
              <w:rPr>
                <w:rFonts w:cstheme="minorHAnsi"/>
                <w:i/>
                <w:iCs/>
                <w:sz w:val="20"/>
                <w:szCs w:val="20"/>
              </w:rPr>
            </w:pPr>
            <w:r>
              <w:rPr>
                <w:rFonts w:cstheme="minorHAnsi"/>
                <w:i/>
                <w:iCs/>
                <w:sz w:val="20"/>
                <w:szCs w:val="20"/>
              </w:rPr>
              <w:t>The Co-Chairs may be invited to present to the Steering Committee as well.</w:t>
            </w:r>
          </w:p>
        </w:tc>
      </w:tr>
      <w:tr w:rsidR="00914780" w:rsidRPr="00914780" w14:paraId="1C3FC689" w14:textId="77777777" w:rsidTr="005D28ED">
        <w:trPr>
          <w:trHeight w:val="332"/>
        </w:trPr>
        <w:tc>
          <w:tcPr>
            <w:tcW w:w="9387" w:type="dxa"/>
            <w:shd w:val="clear" w:color="auto" w:fill="E6CAEE"/>
          </w:tcPr>
          <w:p w14:paraId="2D973101" w14:textId="77777777" w:rsidR="00D97212" w:rsidRPr="00914780" w:rsidRDefault="00D97212" w:rsidP="002577C4">
            <w:pPr>
              <w:spacing w:after="0" w:line="264" w:lineRule="auto"/>
              <w:ind w:firstLine="0"/>
              <w:rPr>
                <w:rFonts w:cstheme="minorHAnsi"/>
                <w:b/>
                <w:bCs/>
                <w:i/>
                <w:iCs/>
                <w:sz w:val="21"/>
                <w:szCs w:val="21"/>
              </w:rPr>
            </w:pPr>
            <w:r w:rsidRPr="00914780">
              <w:rPr>
                <w:rFonts w:cstheme="minorHAnsi"/>
                <w:b/>
                <w:bCs/>
                <w:i/>
                <w:iCs/>
                <w:sz w:val="21"/>
                <w:szCs w:val="21"/>
              </w:rPr>
              <w:t>Notes</w:t>
            </w:r>
          </w:p>
        </w:tc>
      </w:tr>
      <w:tr w:rsidR="00914780" w:rsidRPr="00914780" w14:paraId="65BD3E6E" w14:textId="77777777" w:rsidTr="002577C4">
        <w:trPr>
          <w:trHeight w:val="998"/>
        </w:trPr>
        <w:tc>
          <w:tcPr>
            <w:tcW w:w="9387" w:type="dxa"/>
          </w:tcPr>
          <w:p w14:paraId="3B238C3E" w14:textId="77777777" w:rsidR="00D97212" w:rsidRDefault="00914780" w:rsidP="002577C4">
            <w:pPr>
              <w:spacing w:after="0" w:line="264" w:lineRule="auto"/>
              <w:ind w:firstLine="0"/>
              <w:rPr>
                <w:rFonts w:cstheme="minorHAnsi"/>
                <w:i/>
                <w:iCs/>
                <w:sz w:val="20"/>
                <w:szCs w:val="20"/>
              </w:rPr>
            </w:pPr>
            <w:r w:rsidRPr="00FE0B0F">
              <w:rPr>
                <w:rFonts w:cstheme="minorHAnsi"/>
                <w:i/>
                <w:iCs/>
                <w:sz w:val="20"/>
                <w:szCs w:val="20"/>
              </w:rPr>
              <w:t xml:space="preserve">This Working Group may opt to establish smaller task groups to manage individual tasks. </w:t>
            </w:r>
            <w:r>
              <w:rPr>
                <w:rFonts w:cstheme="minorHAnsi"/>
                <w:i/>
                <w:iCs/>
                <w:sz w:val="20"/>
                <w:szCs w:val="20"/>
              </w:rPr>
              <w:t>This group</w:t>
            </w:r>
            <w:r w:rsidRPr="00FE0B0F">
              <w:rPr>
                <w:rFonts w:cstheme="minorHAnsi"/>
                <w:i/>
                <w:iCs/>
                <w:sz w:val="20"/>
                <w:szCs w:val="20"/>
              </w:rPr>
              <w:t xml:space="preserve"> will </w:t>
            </w:r>
            <w:r>
              <w:rPr>
                <w:rFonts w:cstheme="minorHAnsi"/>
                <w:i/>
                <w:iCs/>
                <w:sz w:val="20"/>
                <w:szCs w:val="20"/>
              </w:rPr>
              <w:t>be responsible for approving</w:t>
            </w:r>
            <w:r w:rsidRPr="00FE0B0F">
              <w:rPr>
                <w:rFonts w:cstheme="minorHAnsi"/>
                <w:i/>
                <w:iCs/>
                <w:sz w:val="20"/>
                <w:szCs w:val="20"/>
              </w:rPr>
              <w:t xml:space="preserve"> all </w:t>
            </w:r>
            <w:r>
              <w:rPr>
                <w:rFonts w:cstheme="minorHAnsi"/>
                <w:i/>
                <w:iCs/>
                <w:sz w:val="20"/>
                <w:szCs w:val="20"/>
              </w:rPr>
              <w:t xml:space="preserve">final </w:t>
            </w:r>
            <w:r w:rsidRPr="00FE0B0F">
              <w:rPr>
                <w:rFonts w:cstheme="minorHAnsi"/>
                <w:i/>
                <w:iCs/>
                <w:sz w:val="20"/>
                <w:szCs w:val="20"/>
              </w:rPr>
              <w:t>drafts for presentation to the Steering Committee.</w:t>
            </w:r>
          </w:p>
          <w:p w14:paraId="55B04112" w14:textId="0A4CCF54" w:rsidR="00383738" w:rsidRPr="00914780" w:rsidRDefault="00383738" w:rsidP="002577C4">
            <w:pPr>
              <w:spacing w:after="0" w:line="264" w:lineRule="auto"/>
              <w:ind w:firstLine="0"/>
              <w:rPr>
                <w:rFonts w:cstheme="minorHAnsi"/>
                <w:i/>
                <w:iCs/>
                <w:sz w:val="20"/>
                <w:szCs w:val="20"/>
              </w:rPr>
            </w:pPr>
            <w:r w:rsidRPr="00813B31">
              <w:rPr>
                <w:rFonts w:cstheme="minorHAnsi"/>
                <w:i/>
                <w:iCs/>
                <w:sz w:val="20"/>
                <w:szCs w:val="20"/>
              </w:rPr>
              <w:t>The Steering Committee will assist</w:t>
            </w:r>
            <w:r>
              <w:rPr>
                <w:rFonts w:cstheme="minorHAnsi"/>
                <w:i/>
                <w:iCs/>
                <w:sz w:val="20"/>
                <w:szCs w:val="20"/>
              </w:rPr>
              <w:t xml:space="preserve"> in</w:t>
            </w:r>
            <w:r w:rsidRPr="00813B31">
              <w:rPr>
                <w:rFonts w:cstheme="minorHAnsi"/>
                <w:i/>
                <w:iCs/>
                <w:sz w:val="20"/>
                <w:szCs w:val="20"/>
              </w:rPr>
              <w:t xml:space="preserve"> develop</w:t>
            </w:r>
            <w:r>
              <w:rPr>
                <w:rFonts w:cstheme="minorHAnsi"/>
                <w:i/>
                <w:iCs/>
                <w:sz w:val="20"/>
                <w:szCs w:val="20"/>
              </w:rPr>
              <w:t>ing</w:t>
            </w:r>
            <w:r w:rsidRPr="00813B31">
              <w:rPr>
                <w:rFonts w:cstheme="minorHAnsi"/>
                <w:i/>
                <w:iCs/>
                <w:sz w:val="20"/>
                <w:szCs w:val="20"/>
              </w:rPr>
              <w:t xml:space="preserve"> a timeline and establish priorities to facilitate meeting the Phase One Opening target date set by the Steering Committee. </w:t>
            </w:r>
          </w:p>
        </w:tc>
      </w:tr>
    </w:tbl>
    <w:p w14:paraId="37BC5498" w14:textId="31350B6A" w:rsidR="00224955" w:rsidRPr="00567A9D" w:rsidRDefault="00224955" w:rsidP="00567A9D">
      <w:pPr>
        <w:spacing w:after="0" w:line="264" w:lineRule="auto"/>
        <w:ind w:firstLine="0"/>
        <w:rPr>
          <w:rFonts w:cstheme="minorHAnsi"/>
        </w:rPr>
      </w:pPr>
    </w:p>
    <w:sectPr w:rsidR="00224955" w:rsidRPr="00567A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6BA9" w14:textId="77777777" w:rsidR="00D97212" w:rsidRDefault="00D97212" w:rsidP="00D97212">
      <w:pPr>
        <w:spacing w:after="0" w:line="240" w:lineRule="auto"/>
      </w:pPr>
      <w:r>
        <w:separator/>
      </w:r>
    </w:p>
  </w:endnote>
  <w:endnote w:type="continuationSeparator" w:id="0">
    <w:p w14:paraId="5A497FB4" w14:textId="77777777" w:rsidR="00D97212" w:rsidRDefault="00D97212" w:rsidP="00D9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807B" w14:textId="77777777" w:rsidR="00DC6010" w:rsidRDefault="00DC6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4FC6" w14:textId="4622DDFF" w:rsidR="00383738" w:rsidRPr="006C464B" w:rsidRDefault="00383738" w:rsidP="00383738">
    <w:pPr>
      <w:pStyle w:val="Footer"/>
      <w:rPr>
        <w:sz w:val="18"/>
        <w:szCs w:val="18"/>
      </w:rPr>
    </w:pPr>
    <w:r>
      <w:rPr>
        <w:sz w:val="18"/>
        <w:szCs w:val="18"/>
      </w:rPr>
      <w:t>Ver</w:t>
    </w:r>
    <w:r w:rsidR="00DC6010">
      <w:rPr>
        <w:sz w:val="18"/>
        <w:szCs w:val="18"/>
      </w:rPr>
      <w:t>sion</w:t>
    </w:r>
    <w:r>
      <w:rPr>
        <w:sz w:val="18"/>
        <w:szCs w:val="18"/>
      </w:rPr>
      <w:t xml:space="preserve"> 01</w:t>
    </w:r>
    <w:r w:rsidRPr="006C464B">
      <w:rPr>
        <w:sz w:val="18"/>
        <w:szCs w:val="18"/>
      </w:rPr>
      <w:t xml:space="preserve"> </w:t>
    </w:r>
    <w:r>
      <w:rPr>
        <w:sz w:val="18"/>
        <w:szCs w:val="18"/>
      </w:rPr>
      <w:tab/>
    </w:r>
    <w:r>
      <w:rPr>
        <w:sz w:val="18"/>
        <w:szCs w:val="18"/>
      </w:rPr>
      <w:tab/>
    </w:r>
    <w:r w:rsidRPr="006C464B">
      <w:rPr>
        <w:sz w:val="18"/>
        <w:szCs w:val="18"/>
      </w:rPr>
      <w:t>06/25/2021</w:t>
    </w:r>
  </w:p>
  <w:p w14:paraId="66797FD1" w14:textId="5B76DD9D" w:rsidR="00383738" w:rsidRDefault="00383738">
    <w:pPr>
      <w:pStyle w:val="Footer"/>
    </w:pPr>
  </w:p>
  <w:p w14:paraId="50F79F29" w14:textId="77777777" w:rsidR="00114EF4" w:rsidRDefault="0011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D2C0" w14:textId="77777777" w:rsidR="00DC6010" w:rsidRDefault="00DC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B962" w14:textId="77777777" w:rsidR="00D97212" w:rsidRDefault="00D97212" w:rsidP="00D97212">
      <w:pPr>
        <w:spacing w:after="0" w:line="240" w:lineRule="auto"/>
      </w:pPr>
      <w:r>
        <w:separator/>
      </w:r>
    </w:p>
  </w:footnote>
  <w:footnote w:type="continuationSeparator" w:id="0">
    <w:p w14:paraId="47EE525E" w14:textId="77777777" w:rsidR="00D97212" w:rsidRDefault="00D97212" w:rsidP="00D9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8696" w14:textId="608208E9" w:rsidR="00D97212" w:rsidRDefault="00D97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45" w:type="dxa"/>
      <w:jc w:val="center"/>
      <w:tblBorders>
        <w:top w:val="thinThickSmallGap" w:sz="24" w:space="0" w:color="99E9E3"/>
        <w:left w:val="thinThickSmallGap" w:sz="24" w:space="0" w:color="99E9E3"/>
        <w:bottom w:val="thinThickSmallGap" w:sz="24" w:space="0" w:color="99E9E3"/>
        <w:right w:val="thinThickSmallGap" w:sz="24" w:space="0" w:color="99E9E3"/>
        <w:insideH w:val="thinThickSmallGap" w:sz="24" w:space="0" w:color="99E9E3"/>
        <w:insideV w:val="thinThickSmallGap" w:sz="24" w:space="0" w:color="99E9E3"/>
      </w:tblBorders>
      <w:shd w:val="clear" w:color="auto" w:fill="AE50C8"/>
      <w:tblLayout w:type="fixed"/>
      <w:tblLook w:val="01E0" w:firstRow="1" w:lastRow="1" w:firstColumn="1" w:lastColumn="1" w:noHBand="0" w:noVBand="0"/>
    </w:tblPr>
    <w:tblGrid>
      <w:gridCol w:w="7645"/>
    </w:tblGrid>
    <w:tr w:rsidR="00114EF4" w:rsidRPr="004E4F21" w14:paraId="1BB29D29" w14:textId="77777777" w:rsidTr="002577C4">
      <w:trPr>
        <w:trHeight w:val="713"/>
        <w:jc w:val="center"/>
      </w:trPr>
      <w:tc>
        <w:tcPr>
          <w:tcW w:w="7645" w:type="dxa"/>
          <w:shd w:val="clear" w:color="auto" w:fill="AE50C8"/>
          <w:vAlign w:val="bottom"/>
        </w:tcPr>
        <w:p w14:paraId="1AAB16A1" w14:textId="77777777" w:rsidR="00114EF4" w:rsidRPr="004E4F21" w:rsidRDefault="00114EF4" w:rsidP="00114EF4">
          <w:pPr>
            <w:pStyle w:val="Header"/>
            <w:spacing w:after="0" w:line="240" w:lineRule="auto"/>
            <w:jc w:val="center"/>
            <w:rPr>
              <w:b/>
              <w:color w:val="FFFFFF" w:themeColor="background1"/>
              <w:sz w:val="40"/>
              <w:szCs w:val="40"/>
            </w:rPr>
          </w:pPr>
          <w:bookmarkStart w:id="3" w:name="_Hlk74842821"/>
          <w:r w:rsidRPr="004E4F21">
            <w:rPr>
              <w:b/>
              <w:color w:val="FFFFFF" w:themeColor="background1"/>
              <w:sz w:val="40"/>
              <w:szCs w:val="40"/>
            </w:rPr>
            <w:t>The Center for Safe Futures</w:t>
          </w:r>
        </w:p>
        <w:p w14:paraId="308FE78B" w14:textId="349F1B0B" w:rsidR="00114EF4" w:rsidRPr="004E4F21" w:rsidRDefault="00114EF4" w:rsidP="00114EF4">
          <w:pPr>
            <w:pStyle w:val="Header"/>
            <w:spacing w:after="0" w:line="240" w:lineRule="auto"/>
            <w:jc w:val="center"/>
            <w:rPr>
              <w:b/>
              <w:color w:val="FFFFFF" w:themeColor="background1"/>
              <w:sz w:val="40"/>
              <w:szCs w:val="40"/>
            </w:rPr>
          </w:pPr>
          <w:r>
            <w:rPr>
              <w:b/>
              <w:color w:val="FFFFFF" w:themeColor="background1"/>
              <w:sz w:val="40"/>
              <w:szCs w:val="40"/>
            </w:rPr>
            <w:t>Operations</w:t>
          </w:r>
          <w:r w:rsidRPr="004E4F21">
            <w:rPr>
              <w:b/>
              <w:color w:val="FFFFFF" w:themeColor="background1"/>
              <w:sz w:val="40"/>
              <w:szCs w:val="40"/>
            </w:rPr>
            <w:t xml:space="preserve"> Working Group Charter</w:t>
          </w:r>
        </w:p>
      </w:tc>
    </w:tr>
    <w:bookmarkEnd w:id="3"/>
  </w:tbl>
  <w:p w14:paraId="0DE66391" w14:textId="779CC19C" w:rsidR="00D97212" w:rsidRPr="00114EF4" w:rsidRDefault="00D97212" w:rsidP="00114EF4">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1325" w14:textId="0CA9933B" w:rsidR="00D97212" w:rsidRDefault="00D97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7AB"/>
    <w:multiLevelType w:val="hybridMultilevel"/>
    <w:tmpl w:val="285832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AEDA6A30">
      <w:start w:val="1"/>
      <w:numFmt w:val="bullet"/>
      <w:lvlText w:val="o"/>
      <w:lvlJc w:val="left"/>
      <w:pPr>
        <w:ind w:left="2880" w:hanging="360"/>
      </w:pPr>
      <w:rPr>
        <w:rFonts w:ascii="Courier New" w:hAnsi="Courier New" w:hint="default"/>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12"/>
    <w:rsid w:val="00063B99"/>
    <w:rsid w:val="00114EF4"/>
    <w:rsid w:val="00224955"/>
    <w:rsid w:val="00272888"/>
    <w:rsid w:val="00383738"/>
    <w:rsid w:val="003B4EF5"/>
    <w:rsid w:val="004442AF"/>
    <w:rsid w:val="004D58B7"/>
    <w:rsid w:val="00567A9D"/>
    <w:rsid w:val="005D28ED"/>
    <w:rsid w:val="006445B6"/>
    <w:rsid w:val="00855E45"/>
    <w:rsid w:val="00914780"/>
    <w:rsid w:val="00B018B1"/>
    <w:rsid w:val="00C373AE"/>
    <w:rsid w:val="00D97212"/>
    <w:rsid w:val="00DC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34F50"/>
  <w15:chartTrackingRefBased/>
  <w15:docId w15:val="{D9094440-2DC8-43A4-91B4-D70784B8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12"/>
    <w:pPr>
      <w:spacing w:after="240" w:line="480" w:lineRule="auto"/>
      <w:ind w:firstLine="360"/>
    </w:pPr>
    <w:rPr>
      <w:rFonts w:eastAsiaTheme="minorEastAsia"/>
    </w:rPr>
  </w:style>
  <w:style w:type="paragraph" w:styleId="Heading2">
    <w:name w:val="heading 2"/>
    <w:basedOn w:val="Normal"/>
    <w:next w:val="Normal"/>
    <w:link w:val="Heading2Char"/>
    <w:uiPriority w:val="9"/>
    <w:unhideWhenUsed/>
    <w:qFormat/>
    <w:rsid w:val="00D97212"/>
    <w:pPr>
      <w:spacing w:before="320" w:after="0" w:line="360" w:lineRule="auto"/>
      <w:ind w:firstLine="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212"/>
    <w:rPr>
      <w:rFonts w:asciiTheme="majorHAnsi" w:eastAsiaTheme="majorEastAsia" w:hAnsiTheme="majorHAnsi" w:cstheme="majorBidi"/>
      <w:b/>
      <w:bCs/>
      <w:i/>
      <w:iCs/>
      <w:sz w:val="28"/>
      <w:szCs w:val="28"/>
    </w:rPr>
  </w:style>
  <w:style w:type="paragraph" w:styleId="Header">
    <w:name w:val="header"/>
    <w:basedOn w:val="Normal"/>
    <w:link w:val="HeaderChar"/>
    <w:rsid w:val="00D97212"/>
    <w:pPr>
      <w:tabs>
        <w:tab w:val="center" w:pos="4320"/>
        <w:tab w:val="right" w:pos="8640"/>
      </w:tabs>
    </w:pPr>
  </w:style>
  <w:style w:type="character" w:customStyle="1" w:styleId="HeaderChar">
    <w:name w:val="Header Char"/>
    <w:basedOn w:val="DefaultParagraphFont"/>
    <w:link w:val="Header"/>
    <w:rsid w:val="00D97212"/>
    <w:rPr>
      <w:rFonts w:eastAsiaTheme="minorEastAsia"/>
    </w:rPr>
  </w:style>
  <w:style w:type="paragraph" w:customStyle="1" w:styleId="TableText">
    <w:name w:val="Table Text"/>
    <w:basedOn w:val="Normal"/>
    <w:rsid w:val="00D97212"/>
    <w:pPr>
      <w:spacing w:before="20"/>
    </w:pPr>
    <w:rPr>
      <w:rFonts w:ascii="Arial" w:hAnsi="Arial" w:cs="Arial"/>
      <w:noProof/>
    </w:rPr>
  </w:style>
  <w:style w:type="paragraph" w:styleId="Footer">
    <w:name w:val="footer"/>
    <w:basedOn w:val="Normal"/>
    <w:link w:val="FooterChar"/>
    <w:uiPriority w:val="99"/>
    <w:unhideWhenUsed/>
    <w:rsid w:val="00D9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12"/>
    <w:rPr>
      <w:rFonts w:eastAsiaTheme="minorEastAsia"/>
    </w:rPr>
  </w:style>
  <w:style w:type="paragraph" w:styleId="ListParagraph">
    <w:name w:val="List Paragraph"/>
    <w:basedOn w:val="Normal"/>
    <w:uiPriority w:val="34"/>
    <w:qFormat/>
    <w:rsid w:val="0044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Kenny</dc:creator>
  <cp:keywords/>
  <dc:description/>
  <cp:lastModifiedBy>Marie Kenny</cp:lastModifiedBy>
  <cp:revision>9</cp:revision>
  <cp:lastPrinted>2021-06-28T16:01:00Z</cp:lastPrinted>
  <dcterms:created xsi:type="dcterms:W3CDTF">2021-06-18T17:33:00Z</dcterms:created>
  <dcterms:modified xsi:type="dcterms:W3CDTF">2021-06-30T01:56:00Z</dcterms:modified>
</cp:coreProperties>
</file>