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00" w:type="dxa"/>
        <w:tblBorders>
          <w:top w:val="none" w:sz="0" w:space="0" w:color="auto"/>
          <w:left w:val="none" w:sz="0" w:space="0" w:color="auto"/>
          <w:bottom w:val="double" w:sz="4" w:space="0" w:color="1F4E79" w:themeColor="accent5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2"/>
        <w:gridCol w:w="8738"/>
      </w:tblGrid>
      <w:tr w:rsidR="00F32D2F" w14:paraId="059F01A5" w14:textId="77777777" w:rsidTr="00F86910">
        <w:tc>
          <w:tcPr>
            <w:tcW w:w="1862" w:type="dxa"/>
          </w:tcPr>
          <w:p w14:paraId="22DF5DA6" w14:textId="77777777" w:rsidR="00F32D2F" w:rsidRPr="0063550A" w:rsidRDefault="00F32D2F" w:rsidP="00F86910">
            <w:pPr>
              <w:ind w:left="-105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33CA1D0" wp14:editId="281892E4">
                  <wp:extent cx="1089765" cy="1103919"/>
                  <wp:effectExtent l="0" t="0" r="2540" b="1270"/>
                  <wp:docPr id="9" name="Picture 9" descr="A person posing for a phot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creen Shot 2020-08-20 at 7.49.15 P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738" cy="1130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8" w:type="dxa"/>
          </w:tcPr>
          <w:p w14:paraId="6E185ECD" w14:textId="3366F4AA" w:rsidR="00F32D2F" w:rsidRPr="002E4F30" w:rsidRDefault="00F32D2F" w:rsidP="00F86910">
            <w:pPr>
              <w:ind w:left="-56" w:right="-187" w:hanging="19"/>
              <w:rPr>
                <w:b/>
                <w:bCs/>
                <w:color w:val="1F4E79" w:themeColor="accent5" w:themeShade="80"/>
                <w:sz w:val="36"/>
                <w:szCs w:val="36"/>
                <w:lang w:val="es-ES"/>
              </w:rPr>
            </w:pPr>
            <w:r w:rsidRPr="002E4F30">
              <w:rPr>
                <w:rFonts w:cstheme="minorHAnsi"/>
                <w:b/>
                <w:bCs/>
                <w:smallCaps/>
                <w:color w:val="1F4E79" w:themeColor="accent5" w:themeShade="80"/>
                <w:spacing w:val="5"/>
                <w:sz w:val="36"/>
                <w:szCs w:val="36"/>
                <w:lang w:val="es-ES"/>
              </w:rPr>
              <w:t>Linda W. Ferraro</w:t>
            </w:r>
            <w:r w:rsidRPr="002E4F30">
              <w:rPr>
                <w:rFonts w:cs="Times New Roman (Body CS)"/>
                <w:b/>
                <w:bCs/>
                <w:smallCaps/>
                <w:color w:val="1F4E79" w:themeColor="accent5" w:themeShade="80"/>
                <w:sz w:val="36"/>
                <w:szCs w:val="36"/>
                <w:lang w:val="es-ES"/>
              </w:rPr>
              <w:t>, MBA</w:t>
            </w:r>
            <w:r w:rsidR="00980CAD" w:rsidRPr="002E4F30">
              <w:rPr>
                <w:rFonts w:cs="Times New Roman (Body CS)"/>
                <w:b/>
                <w:bCs/>
                <w:smallCaps/>
                <w:color w:val="1F4E79" w:themeColor="accent5" w:themeShade="80"/>
                <w:sz w:val="36"/>
                <w:szCs w:val="36"/>
                <w:lang w:val="es-ES"/>
              </w:rPr>
              <w:t xml:space="preserve">, </w:t>
            </w:r>
            <w:r w:rsidR="002E4F30">
              <w:rPr>
                <w:rFonts w:cs="Times New Roman (Body CS)"/>
                <w:b/>
                <w:bCs/>
                <w:smallCaps/>
                <w:color w:val="1F4E79" w:themeColor="accent5" w:themeShade="80"/>
                <w:sz w:val="36"/>
                <w:szCs w:val="36"/>
                <w:lang w:val="es-ES"/>
              </w:rPr>
              <w:t>M</w:t>
            </w:r>
            <w:r w:rsidR="00F34611">
              <w:rPr>
                <w:rFonts w:cs="Times New Roman (Body CS)"/>
                <w:b/>
                <w:bCs/>
                <w:smallCaps/>
                <w:color w:val="1F4E79" w:themeColor="accent5" w:themeShade="80"/>
                <w:sz w:val="36"/>
                <w:szCs w:val="36"/>
                <w:lang w:val="es-ES"/>
              </w:rPr>
              <w:t>S-</w:t>
            </w:r>
            <w:proofErr w:type="gramStart"/>
            <w:r w:rsidR="00F34611">
              <w:rPr>
                <w:rFonts w:cs="Times New Roman (Body CS)"/>
                <w:b/>
                <w:bCs/>
                <w:smallCaps/>
                <w:color w:val="1F4E79" w:themeColor="accent5" w:themeShade="80"/>
                <w:sz w:val="36"/>
                <w:szCs w:val="36"/>
                <w:lang w:val="es-ES"/>
              </w:rPr>
              <w:t>QSIM,</w:t>
            </w:r>
            <w:r w:rsidR="00980CAD" w:rsidRPr="002E4F30">
              <w:rPr>
                <w:rFonts w:cs="Times New Roman (Body CS)"/>
                <w:b/>
                <w:bCs/>
                <w:smallCaps/>
                <w:color w:val="1F4E79" w:themeColor="accent5" w:themeShade="80"/>
                <w:sz w:val="36"/>
                <w:szCs w:val="36"/>
                <w:lang w:val="es-ES"/>
              </w:rPr>
              <w:t>SHRM</w:t>
            </w:r>
            <w:proofErr w:type="gramEnd"/>
            <w:r w:rsidR="00980CAD" w:rsidRPr="002E4F30">
              <w:rPr>
                <w:rFonts w:cs="Times New Roman (Body CS)"/>
                <w:b/>
                <w:bCs/>
                <w:smallCaps/>
                <w:color w:val="1F4E79" w:themeColor="accent5" w:themeShade="80"/>
                <w:sz w:val="36"/>
                <w:szCs w:val="36"/>
                <w:lang w:val="es-ES"/>
              </w:rPr>
              <w:t>-SCP</w:t>
            </w:r>
            <w:r w:rsidRPr="002E4F30">
              <w:rPr>
                <w:rFonts w:cs="Times New Roman (Body CS)"/>
                <w:b/>
                <w:bCs/>
                <w:smallCaps/>
                <w:color w:val="1F4E79" w:themeColor="accent5" w:themeShade="80"/>
                <w:sz w:val="36"/>
                <w:szCs w:val="36"/>
                <w:lang w:val="es-ES"/>
              </w:rPr>
              <w:t xml:space="preserve"> </w:t>
            </w:r>
            <w:r w:rsidRPr="002E4F30">
              <w:rPr>
                <w:b/>
                <w:bCs/>
                <w:color w:val="1F4E79" w:themeColor="accent5" w:themeShade="80"/>
                <w:sz w:val="36"/>
                <w:szCs w:val="36"/>
                <w:lang w:val="es-ES"/>
              </w:rPr>
              <w:t xml:space="preserve"> </w:t>
            </w:r>
          </w:p>
          <w:p w14:paraId="37F9D2D6" w14:textId="77777777" w:rsidR="00F32D2F" w:rsidRPr="00B12FDE" w:rsidRDefault="00F32D2F" w:rsidP="00F86910">
            <w:pPr>
              <w:ind w:left="-56" w:right="-187"/>
              <w:rPr>
                <w:rFonts w:ascii="Cambria" w:hAnsi="Cambria" w:cs="Times New Roman (Body CS)"/>
                <w:b/>
                <w:bCs/>
                <w:smallCaps/>
                <w:color w:val="1F4E79" w:themeColor="accent5" w:themeShade="80"/>
                <w:spacing w:val="5"/>
                <w:sz w:val="28"/>
                <w:szCs w:val="28"/>
              </w:rPr>
            </w:pPr>
            <w:r w:rsidRPr="00B12FDE">
              <w:rPr>
                <w:rFonts w:cs="Times New Roman (Body CS)"/>
                <w:b/>
                <w:bCs/>
                <w:smallCaps/>
                <w:color w:val="1F4E79" w:themeColor="accent5" w:themeShade="80"/>
                <w:sz w:val="28"/>
                <w:szCs w:val="28"/>
              </w:rPr>
              <w:t xml:space="preserve">Valency Consulting—Founder &amp; Principal                            </w:t>
            </w:r>
            <w:r w:rsidRPr="00B12FDE">
              <w:rPr>
                <w:rFonts w:cs="Times New Roman (Body CS)"/>
                <w:smallCaps/>
                <w:color w:val="1F4E79" w:themeColor="accent5" w:themeShade="80"/>
                <w:sz w:val="28"/>
                <w:szCs w:val="28"/>
              </w:rPr>
              <w:t xml:space="preserve">                         </w:t>
            </w:r>
          </w:p>
          <w:p w14:paraId="061A3908" w14:textId="77777777" w:rsidR="00F32D2F" w:rsidRPr="002145AB" w:rsidRDefault="00F32D2F" w:rsidP="00F86910">
            <w:pPr>
              <w:ind w:left="-56" w:right="-19"/>
              <w:rPr>
                <w:rStyle w:val="Hyperlink"/>
                <w:rFonts w:cstheme="minorHAnsi"/>
                <w:b/>
                <w:bCs/>
                <w:smallCaps/>
                <w:color w:val="1F4E79" w:themeColor="accent5" w:themeShade="80"/>
                <w:spacing w:val="5"/>
                <w:sz w:val="20"/>
                <w:szCs w:val="20"/>
              </w:rPr>
            </w:pPr>
            <w:r>
              <w:rPr>
                <w:rFonts w:cstheme="minorHAnsi"/>
                <w:smallCaps/>
                <w:color w:val="1F4E79" w:themeColor="accent5" w:themeShade="80"/>
                <w:spacing w:val="5"/>
                <w:sz w:val="20"/>
                <w:szCs w:val="20"/>
              </w:rPr>
              <w:t>860.908.0652</w:t>
            </w:r>
            <w:r w:rsidRPr="006A450C">
              <w:rPr>
                <w:rFonts w:cstheme="minorHAnsi"/>
                <w:smallCaps/>
                <w:color w:val="1F4E79" w:themeColor="accent5" w:themeShade="80"/>
                <w:spacing w:val="5"/>
                <w:sz w:val="20"/>
                <w:szCs w:val="20"/>
              </w:rPr>
              <w:t xml:space="preserve"> |</w:t>
            </w:r>
            <w:r w:rsidRPr="006A450C">
              <w:rPr>
                <w:rFonts w:cs="Calibri (Body)"/>
                <w:color w:val="1F4E79" w:themeColor="accent5" w:themeShade="80"/>
                <w:spacing w:val="5"/>
                <w:sz w:val="20"/>
                <w:szCs w:val="20"/>
              </w:rPr>
              <w:t xml:space="preserve"> </w:t>
            </w:r>
            <w:hyperlink r:id="rId8" w:history="1">
              <w:r w:rsidRPr="00374547">
                <w:rPr>
                  <w:rStyle w:val="Hyperlink"/>
                  <w:rFonts w:cs="Calibri (Body)"/>
                  <w:spacing w:val="5"/>
                  <w:sz w:val="20"/>
                  <w:szCs w:val="20"/>
                </w:rPr>
                <w:t>Linda.Ferraro@valencyconsulting.com</w:t>
              </w:r>
            </w:hyperlink>
            <w:r>
              <w:rPr>
                <w:rFonts w:cs="Calibri (Body)"/>
                <w:color w:val="1F4E79" w:themeColor="accent5" w:themeShade="80"/>
                <w:spacing w:val="5"/>
                <w:sz w:val="20"/>
                <w:szCs w:val="20"/>
              </w:rPr>
              <w:t xml:space="preserve"> | </w:t>
            </w:r>
            <w:r w:rsidRPr="006A450C">
              <w:rPr>
                <w:rFonts w:cs="Calibri (Body)"/>
                <w:color w:val="1F4E79" w:themeColor="accent5" w:themeShade="80"/>
                <w:spacing w:val="5"/>
                <w:sz w:val="20"/>
                <w:szCs w:val="20"/>
              </w:rPr>
              <w:t>www.linkedIn.com/in/</w:t>
            </w:r>
            <w:r>
              <w:rPr>
                <w:rFonts w:cs="Calibri (Body)"/>
                <w:color w:val="1F4E79" w:themeColor="accent5" w:themeShade="80"/>
                <w:spacing w:val="5"/>
                <w:sz w:val="20"/>
                <w:szCs w:val="20"/>
              </w:rPr>
              <w:t>valencyconsulting</w:t>
            </w:r>
          </w:p>
          <w:p w14:paraId="370AA0DA" w14:textId="77777777" w:rsidR="00F32D2F" w:rsidRPr="0063550A" w:rsidRDefault="00F32D2F" w:rsidP="00F86910">
            <w:pPr>
              <w:ind w:left="-56"/>
              <w:rPr>
                <w:rStyle w:val="Hyperlink"/>
                <w:rFonts w:cs="Calibri (Body)"/>
                <w:color w:val="1F4E79" w:themeColor="accent5" w:themeShade="80"/>
                <w:spacing w:val="5"/>
                <w:sz w:val="10"/>
                <w:szCs w:val="10"/>
              </w:rPr>
            </w:pPr>
          </w:p>
          <w:p w14:paraId="2DC9A6D6" w14:textId="03E0E2AB" w:rsidR="00F32D2F" w:rsidRPr="00E82ECB" w:rsidRDefault="00F32D2F" w:rsidP="00F86910">
            <w:pPr>
              <w:ind w:left="-56" w:right="-88"/>
              <w:rPr>
                <w:rFonts w:cstheme="minorHAnsi"/>
                <w:b/>
                <w:bCs/>
                <w:smallCaps/>
                <w:color w:val="1F4E79" w:themeColor="accent5" w:themeShade="80"/>
                <w:spacing w:val="5"/>
                <w:sz w:val="22"/>
                <w:szCs w:val="22"/>
              </w:rPr>
            </w:pPr>
            <w:r w:rsidRPr="00E82ECB">
              <w:rPr>
                <w:rFonts w:cstheme="minorHAnsi"/>
                <w:b/>
                <w:bCs/>
                <w:smallCaps/>
                <w:color w:val="1F4E79" w:themeColor="accent5" w:themeShade="80"/>
                <w:spacing w:val="5"/>
                <w:sz w:val="22"/>
                <w:szCs w:val="22"/>
              </w:rPr>
              <w:t>Leadership Development</w:t>
            </w:r>
            <w:r w:rsidRPr="00F1659A">
              <w:rPr>
                <w:rFonts w:cstheme="minorHAnsi"/>
                <w:b/>
                <w:bCs/>
                <w:smallCaps/>
                <w:color w:val="1F4E79" w:themeColor="accent5" w:themeShade="80"/>
                <w:spacing w:val="5"/>
                <w:sz w:val="16"/>
                <w:szCs w:val="16"/>
              </w:rPr>
              <w:t xml:space="preserve"> </w:t>
            </w:r>
            <w:r w:rsidRPr="00264892">
              <w:rPr>
                <w:rFonts w:ascii="MS Mincho" w:eastAsia="MS Mincho" w:hAnsi="MS Mincho" w:cs="MS Mincho"/>
                <w:color w:val="44546A" w:themeColor="text2"/>
                <w:sz w:val="16"/>
                <w:szCs w:val="16"/>
              </w:rPr>
              <w:t>■</w:t>
            </w:r>
            <w:r w:rsidRPr="00F1659A">
              <w:rPr>
                <w:rFonts w:eastAsia="MS Mincho" w:cs="MS Mincho"/>
                <w:color w:val="44546A" w:themeColor="text2"/>
                <w:sz w:val="16"/>
                <w:szCs w:val="16"/>
              </w:rPr>
              <w:t xml:space="preserve"> </w:t>
            </w:r>
            <w:r w:rsidRPr="00E82ECB">
              <w:rPr>
                <w:rFonts w:eastAsia="MS Mincho" w:cs="MS Mincho"/>
                <w:b/>
                <w:bCs/>
                <w:smallCaps/>
                <w:color w:val="1F4E79" w:themeColor="accent5" w:themeShade="80"/>
                <w:sz w:val="22"/>
                <w:szCs w:val="22"/>
              </w:rPr>
              <w:t>Team</w:t>
            </w:r>
            <w:r w:rsidRPr="00E82ECB">
              <w:rPr>
                <w:rFonts w:cstheme="minorHAnsi"/>
                <w:b/>
                <w:bCs/>
                <w:smallCaps/>
                <w:color w:val="1F4E79" w:themeColor="accent5" w:themeShade="80"/>
                <w:spacing w:val="5"/>
                <w:sz w:val="22"/>
                <w:szCs w:val="22"/>
              </w:rPr>
              <w:t xml:space="preserve"> Building</w:t>
            </w:r>
            <w:r w:rsidRPr="00F1659A">
              <w:rPr>
                <w:rFonts w:cstheme="minorHAnsi"/>
                <w:b/>
                <w:bCs/>
                <w:smallCaps/>
                <w:color w:val="1F4E79" w:themeColor="accent5" w:themeShade="80"/>
                <w:spacing w:val="5"/>
                <w:sz w:val="16"/>
                <w:szCs w:val="16"/>
              </w:rPr>
              <w:t xml:space="preserve"> </w:t>
            </w:r>
            <w:r w:rsidRPr="00264892">
              <w:rPr>
                <w:rFonts w:ascii="MS Mincho" w:eastAsia="MS Mincho" w:hAnsi="MS Mincho" w:cs="MS Mincho"/>
                <w:color w:val="44546A" w:themeColor="text2"/>
                <w:sz w:val="16"/>
                <w:szCs w:val="16"/>
              </w:rPr>
              <w:t>■</w:t>
            </w:r>
            <w:r w:rsidRPr="00F1659A">
              <w:rPr>
                <w:rFonts w:eastAsia="MS Mincho" w:cs="MS Mincho"/>
                <w:color w:val="44546A" w:themeColor="text2"/>
                <w:sz w:val="16"/>
                <w:szCs w:val="16"/>
              </w:rPr>
              <w:t xml:space="preserve"> </w:t>
            </w:r>
            <w:r w:rsidRPr="00E82ECB">
              <w:rPr>
                <w:rFonts w:eastAsia="MS Mincho" w:cs="MS Mincho"/>
                <w:b/>
                <w:bCs/>
                <w:smallCaps/>
                <w:color w:val="44546A" w:themeColor="text2"/>
                <w:sz w:val="22"/>
                <w:szCs w:val="22"/>
              </w:rPr>
              <w:t>Business Metrics</w:t>
            </w:r>
            <w:r>
              <w:rPr>
                <w:rFonts w:cstheme="minorHAnsi"/>
                <w:b/>
                <w:bCs/>
                <w:smallCaps/>
                <w:color w:val="1F4E79" w:themeColor="accent5" w:themeShade="80"/>
                <w:spacing w:val="5"/>
              </w:rPr>
              <w:t xml:space="preserve"> </w:t>
            </w:r>
            <w:r w:rsidRPr="00264892">
              <w:rPr>
                <w:rFonts w:ascii="MS Mincho" w:eastAsia="MS Mincho" w:hAnsi="MS Mincho" w:cs="MS Mincho"/>
                <w:color w:val="44546A" w:themeColor="text2"/>
                <w:sz w:val="16"/>
                <w:szCs w:val="16"/>
              </w:rPr>
              <w:t>■</w:t>
            </w:r>
            <w:r w:rsidRPr="00F1659A">
              <w:rPr>
                <w:rFonts w:eastAsia="MS Mincho" w:cs="MS Mincho"/>
                <w:color w:val="44546A" w:themeColor="text2"/>
                <w:sz w:val="16"/>
                <w:szCs w:val="16"/>
              </w:rPr>
              <w:t xml:space="preserve"> </w:t>
            </w:r>
            <w:r w:rsidRPr="00E82ECB">
              <w:rPr>
                <w:rFonts w:cstheme="minorHAnsi"/>
                <w:b/>
                <w:bCs/>
                <w:smallCaps/>
                <w:color w:val="1F4E79" w:themeColor="accent5" w:themeShade="80"/>
                <w:spacing w:val="5"/>
                <w:sz w:val="22"/>
                <w:szCs w:val="22"/>
              </w:rPr>
              <w:t>Inclusion</w:t>
            </w:r>
            <w:r>
              <w:rPr>
                <w:rFonts w:cstheme="minorHAnsi"/>
                <w:b/>
                <w:bCs/>
                <w:smallCaps/>
                <w:color w:val="1F4E79" w:themeColor="accent5" w:themeShade="80"/>
                <w:spacing w:val="5"/>
              </w:rPr>
              <w:t xml:space="preserve"> </w:t>
            </w:r>
            <w:r w:rsidRPr="00264892">
              <w:rPr>
                <w:rFonts w:ascii="MS Mincho" w:eastAsia="MS Mincho" w:hAnsi="MS Mincho" w:cs="MS Mincho"/>
                <w:color w:val="44546A" w:themeColor="text2"/>
                <w:sz w:val="16"/>
                <w:szCs w:val="16"/>
              </w:rPr>
              <w:t>■</w:t>
            </w:r>
            <w:r>
              <w:rPr>
                <w:rFonts w:ascii="MS Mincho" w:eastAsia="MS Mincho" w:hAnsi="MS Mincho" w:cs="MS Mincho"/>
                <w:color w:val="44546A" w:themeColor="text2"/>
                <w:sz w:val="16"/>
                <w:szCs w:val="16"/>
              </w:rPr>
              <w:t xml:space="preserve"> </w:t>
            </w:r>
            <w:r w:rsidRPr="00E82ECB">
              <w:rPr>
                <w:rFonts w:cstheme="minorHAnsi"/>
                <w:b/>
                <w:bCs/>
                <w:smallCaps/>
                <w:color w:val="1F4E79" w:themeColor="accent5" w:themeShade="80"/>
                <w:spacing w:val="5"/>
                <w:sz w:val="22"/>
                <w:szCs w:val="22"/>
              </w:rPr>
              <w:t>Executive Coaching</w:t>
            </w:r>
            <w:r>
              <w:rPr>
                <w:rFonts w:cstheme="minorHAnsi"/>
                <w:b/>
                <w:bCs/>
                <w:smallCaps/>
                <w:color w:val="1F4E79" w:themeColor="accent5" w:themeShade="80"/>
                <w:spacing w:val="5"/>
              </w:rPr>
              <w:t xml:space="preserve"> </w:t>
            </w:r>
            <w:r w:rsidRPr="00264892">
              <w:rPr>
                <w:rFonts w:ascii="MS Mincho" w:eastAsia="MS Mincho" w:hAnsi="MS Mincho" w:cs="MS Mincho"/>
                <w:color w:val="44546A" w:themeColor="text2"/>
                <w:sz w:val="16"/>
                <w:szCs w:val="16"/>
              </w:rPr>
              <w:t>■</w:t>
            </w:r>
            <w:r>
              <w:rPr>
                <w:rFonts w:cstheme="minorHAnsi"/>
                <w:b/>
                <w:bCs/>
                <w:smallCaps/>
                <w:color w:val="1F4E79" w:themeColor="accent5" w:themeShade="80"/>
                <w:spacing w:val="5"/>
              </w:rPr>
              <w:t xml:space="preserve"> </w:t>
            </w:r>
            <w:r w:rsidRPr="00E82ECB">
              <w:rPr>
                <w:rFonts w:cstheme="minorHAnsi"/>
                <w:b/>
                <w:bCs/>
                <w:smallCaps/>
                <w:color w:val="1F4E79" w:themeColor="accent5" w:themeShade="80"/>
                <w:spacing w:val="5"/>
                <w:sz w:val="22"/>
                <w:szCs w:val="22"/>
              </w:rPr>
              <w:t>HR Consulting</w:t>
            </w:r>
            <w:r>
              <w:rPr>
                <w:rFonts w:cstheme="minorHAnsi"/>
                <w:b/>
                <w:bCs/>
                <w:smallCaps/>
                <w:color w:val="1F4E79" w:themeColor="accent5" w:themeShade="80"/>
                <w:spacing w:val="5"/>
              </w:rPr>
              <w:t xml:space="preserve"> </w:t>
            </w:r>
            <w:r w:rsidRPr="00264892">
              <w:rPr>
                <w:rFonts w:ascii="MS Mincho" w:eastAsia="MS Mincho" w:hAnsi="MS Mincho" w:cs="MS Mincho"/>
                <w:color w:val="44546A" w:themeColor="text2"/>
                <w:sz w:val="16"/>
                <w:szCs w:val="16"/>
              </w:rPr>
              <w:t>■</w:t>
            </w:r>
            <w:r w:rsidRPr="00202523">
              <w:rPr>
                <w:rFonts w:eastAsia="MS Mincho" w:cs="MS Mincho"/>
                <w:color w:val="44546A" w:themeColor="text2"/>
              </w:rPr>
              <w:t xml:space="preserve"> </w:t>
            </w:r>
            <w:r w:rsidR="00F0376E" w:rsidRPr="00E82ECB">
              <w:rPr>
                <w:rFonts w:cstheme="minorHAnsi"/>
                <w:b/>
                <w:bCs/>
                <w:smallCaps/>
                <w:color w:val="1F4E79" w:themeColor="accent5" w:themeShade="80"/>
                <w:spacing w:val="5"/>
                <w:sz w:val="22"/>
                <w:szCs w:val="22"/>
              </w:rPr>
              <w:t>M</w:t>
            </w:r>
            <w:r w:rsidR="00F0376E">
              <w:rPr>
                <w:rFonts w:cstheme="minorHAnsi"/>
                <w:b/>
                <w:bCs/>
                <w:smallCaps/>
                <w:color w:val="1F4E79" w:themeColor="accent5" w:themeShade="80"/>
                <w:spacing w:val="5"/>
                <w:sz w:val="22"/>
                <w:szCs w:val="22"/>
              </w:rPr>
              <w:t xml:space="preserve">utual </w:t>
            </w:r>
            <w:r w:rsidRPr="00E82ECB">
              <w:rPr>
                <w:rFonts w:cstheme="minorHAnsi"/>
                <w:b/>
                <w:bCs/>
                <w:smallCaps/>
                <w:color w:val="1F4E79" w:themeColor="accent5" w:themeShade="80"/>
                <w:spacing w:val="5"/>
                <w:sz w:val="22"/>
                <w:szCs w:val="22"/>
              </w:rPr>
              <w:t>Mentoring</w:t>
            </w:r>
            <w:r>
              <w:rPr>
                <w:rFonts w:cstheme="minorHAnsi"/>
                <w:b/>
                <w:bCs/>
                <w:smallCaps/>
                <w:color w:val="1F4E79" w:themeColor="accent5" w:themeShade="80"/>
                <w:spacing w:val="5"/>
              </w:rPr>
              <w:t xml:space="preserve"> </w:t>
            </w:r>
            <w:r w:rsidRPr="00264892">
              <w:rPr>
                <w:rFonts w:ascii="MS Mincho" w:eastAsia="MS Mincho" w:hAnsi="MS Mincho" w:cs="MS Mincho"/>
                <w:color w:val="44546A" w:themeColor="text2"/>
                <w:sz w:val="16"/>
                <w:szCs w:val="16"/>
              </w:rPr>
              <w:t>■</w:t>
            </w:r>
            <w:r w:rsidRPr="00202523">
              <w:rPr>
                <w:rFonts w:eastAsia="MS Mincho" w:cs="MS Mincho"/>
                <w:color w:val="44546A" w:themeColor="text2"/>
              </w:rPr>
              <w:t xml:space="preserve"> </w:t>
            </w:r>
            <w:r w:rsidRPr="00E82ECB">
              <w:rPr>
                <w:rFonts w:eastAsia="MS Mincho" w:cs="MS Mincho"/>
                <w:b/>
                <w:bCs/>
                <w:smallCaps/>
                <w:color w:val="1F4E79" w:themeColor="accent5" w:themeShade="80"/>
                <w:sz w:val="22"/>
                <w:szCs w:val="22"/>
              </w:rPr>
              <w:t>Academic/Community Leadership E</w:t>
            </w:r>
            <w:r w:rsidRPr="00E82ECB">
              <w:rPr>
                <w:rFonts w:cstheme="minorHAnsi"/>
                <w:b/>
                <w:bCs/>
                <w:smallCaps/>
                <w:color w:val="1F4E79" w:themeColor="accent5" w:themeShade="80"/>
                <w:spacing w:val="5"/>
                <w:sz w:val="22"/>
                <w:szCs w:val="22"/>
              </w:rPr>
              <w:t>xpertise</w:t>
            </w:r>
          </w:p>
          <w:p w14:paraId="2C1218D7" w14:textId="77777777" w:rsidR="00F32D2F" w:rsidRPr="00396695" w:rsidRDefault="00F32D2F" w:rsidP="00F86910">
            <w:pPr>
              <w:rPr>
                <w:rFonts w:cstheme="minorHAnsi"/>
                <w:b/>
                <w:bCs/>
                <w:smallCaps/>
                <w:color w:val="1F4E79" w:themeColor="accent5" w:themeShade="80"/>
                <w:spacing w:val="5"/>
                <w:sz w:val="2"/>
                <w:szCs w:val="2"/>
              </w:rPr>
            </w:pPr>
          </w:p>
          <w:p w14:paraId="4D4FB351" w14:textId="77777777" w:rsidR="00F32D2F" w:rsidRPr="002F5A93" w:rsidRDefault="00F32D2F" w:rsidP="00F86910">
            <w:pPr>
              <w:rPr>
                <w:rFonts w:cstheme="minorHAnsi"/>
                <w:b/>
                <w:bCs/>
                <w:smallCaps/>
                <w:color w:val="1F4E79" w:themeColor="accent5" w:themeShade="80"/>
                <w:spacing w:val="5"/>
                <w:sz w:val="4"/>
                <w:szCs w:val="4"/>
              </w:rPr>
            </w:pPr>
          </w:p>
        </w:tc>
      </w:tr>
    </w:tbl>
    <w:p w14:paraId="400EDAE7" w14:textId="77777777" w:rsidR="00F32D2F" w:rsidRPr="002C4E3A" w:rsidRDefault="00F32D2F" w:rsidP="00F32D2F">
      <w:pPr>
        <w:rPr>
          <w:rFonts w:ascii="Palatino Linotype" w:hAnsi="Palatino Linotype"/>
          <w:b/>
          <w:bCs/>
          <w:smallCaps/>
          <w:color w:val="FFFFFF" w:themeColor="background1"/>
          <w:spacing w:val="5"/>
          <w:sz w:val="4"/>
          <w:szCs w:val="4"/>
        </w:rPr>
      </w:pPr>
      <w:r>
        <w:rPr>
          <w:rFonts w:ascii="Palatino Linotype" w:hAnsi="Palatino Linotype"/>
          <w:sz w:val="10"/>
          <w:szCs w:val="10"/>
        </w:rPr>
        <w:t xml:space="preserve">  </w:t>
      </w:r>
    </w:p>
    <w:p w14:paraId="14F0A018" w14:textId="77777777" w:rsidR="00F32D2F" w:rsidRPr="002145AB" w:rsidRDefault="00F32D2F" w:rsidP="00F32D2F">
      <w:pPr>
        <w:rPr>
          <w:rFonts w:ascii="Palatino Linotype" w:hAnsi="Palatino Linotype"/>
          <w:sz w:val="6"/>
          <w:szCs w:val="6"/>
        </w:rPr>
      </w:pPr>
    </w:p>
    <w:p w14:paraId="6E3A79D4" w14:textId="77777777" w:rsidR="00F32D2F" w:rsidRPr="003641BD" w:rsidRDefault="00F32D2F" w:rsidP="00F32D2F">
      <w:pPr>
        <w:rPr>
          <w:rFonts w:ascii="Palatino Linotype" w:hAnsi="Palatino Linotype"/>
          <w:b/>
          <w:sz w:val="2"/>
          <w:szCs w:val="2"/>
        </w:rPr>
      </w:pPr>
      <w:r>
        <w:rPr>
          <w:rFonts w:ascii="Palatino Linotype" w:hAnsi="Palatino Linotype"/>
          <w:b/>
          <w:sz w:val="2"/>
          <w:szCs w:val="2"/>
        </w:rPr>
        <w:t>\\\\\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4546A" w:themeColor="tex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7110"/>
        <w:gridCol w:w="3680"/>
      </w:tblGrid>
      <w:tr w:rsidR="00F32D2F" w:rsidRPr="00A61230" w14:paraId="11056A54" w14:textId="77777777" w:rsidTr="00F86910">
        <w:tc>
          <w:tcPr>
            <w:tcW w:w="7110" w:type="dxa"/>
          </w:tcPr>
          <w:p w14:paraId="5460B44C" w14:textId="77777777" w:rsidR="00F32D2F" w:rsidRDefault="00F32D2F" w:rsidP="00F86910">
            <w:pPr>
              <w:rPr>
                <w:rFonts w:eastAsia="MS Mincho" w:cs="MS Mincho"/>
                <w:sz w:val="20"/>
                <w:szCs w:val="20"/>
              </w:rPr>
            </w:pPr>
            <w:r w:rsidRPr="00D31B2C">
              <w:rPr>
                <w:rFonts w:eastAsia="MS Mincho" w:cs="MS Mincho"/>
                <w:sz w:val="20"/>
                <w:szCs w:val="20"/>
              </w:rPr>
              <w:t xml:space="preserve">Combined </w:t>
            </w:r>
            <w:r>
              <w:rPr>
                <w:rFonts w:eastAsia="MS Mincho" w:cs="MS Mincho"/>
                <w:sz w:val="20"/>
                <w:szCs w:val="20"/>
              </w:rPr>
              <w:t>P</w:t>
            </w:r>
            <w:r w:rsidRPr="00D31B2C">
              <w:rPr>
                <w:rFonts w:eastAsia="MS Mincho" w:cs="MS Mincho"/>
                <w:sz w:val="20"/>
                <w:szCs w:val="20"/>
              </w:rPr>
              <w:t>ower. Competence.</w:t>
            </w:r>
            <w:r>
              <w:rPr>
                <w:rFonts w:eastAsia="MS Mincho" w:cs="MS Mincho"/>
                <w:sz w:val="20"/>
                <w:szCs w:val="20"/>
              </w:rPr>
              <w:t xml:space="preserve"> Attraction</w:t>
            </w:r>
            <w:r w:rsidRPr="00D31B2C">
              <w:rPr>
                <w:rFonts w:eastAsia="MS Mincho" w:cs="MS Mincho"/>
                <w:sz w:val="20"/>
                <w:szCs w:val="20"/>
              </w:rPr>
              <w:t>. In molecular</w:t>
            </w:r>
            <w:r>
              <w:rPr>
                <w:rFonts w:eastAsia="MS Mincho" w:cs="MS Mincho"/>
                <w:sz w:val="20"/>
                <w:szCs w:val="20"/>
              </w:rPr>
              <w:t xml:space="preserve"> terms</w:t>
            </w:r>
            <w:r w:rsidRPr="00D31B2C">
              <w:rPr>
                <w:rFonts w:eastAsia="MS Mincho" w:cs="MS Mincho"/>
                <w:sz w:val="20"/>
                <w:szCs w:val="20"/>
              </w:rPr>
              <w:t>, valency is</w:t>
            </w:r>
            <w:r>
              <w:rPr>
                <w:rFonts w:eastAsia="MS Mincho" w:cs="MS Mincho"/>
                <w:sz w:val="20"/>
                <w:szCs w:val="20"/>
              </w:rPr>
              <w:t xml:space="preserve"> the</w:t>
            </w:r>
            <w:r w:rsidRPr="00D31B2C">
              <w:rPr>
                <w:rFonts w:eastAsia="MS Mincho" w:cs="MS Mincho"/>
                <w:sz w:val="20"/>
                <w:szCs w:val="20"/>
              </w:rPr>
              <w:t xml:space="preserve"> measure of strength. It represents </w:t>
            </w:r>
            <w:r>
              <w:rPr>
                <w:rFonts w:eastAsia="MS Mincho" w:cs="MS Mincho"/>
                <w:sz w:val="20"/>
                <w:szCs w:val="20"/>
              </w:rPr>
              <w:t xml:space="preserve">the degree of positive </w:t>
            </w:r>
            <w:r w:rsidRPr="00D31B2C">
              <w:rPr>
                <w:rFonts w:eastAsia="MS Mincho" w:cs="MS Mincho"/>
                <w:sz w:val="20"/>
                <w:szCs w:val="20"/>
              </w:rPr>
              <w:t xml:space="preserve">connectivity and </w:t>
            </w:r>
            <w:r>
              <w:rPr>
                <w:rFonts w:eastAsia="MS Mincho" w:cs="MS Mincho"/>
                <w:sz w:val="20"/>
                <w:szCs w:val="20"/>
              </w:rPr>
              <w:t xml:space="preserve">the existence of </w:t>
            </w:r>
            <w:r w:rsidRPr="00D31B2C">
              <w:rPr>
                <w:rFonts w:eastAsia="MS Mincho" w:cs="MS Mincho"/>
                <w:sz w:val="20"/>
                <w:szCs w:val="20"/>
              </w:rPr>
              <w:t>purposeful bonds. Th</w:t>
            </w:r>
            <w:r>
              <w:rPr>
                <w:rFonts w:eastAsia="MS Mincho" w:cs="MS Mincho"/>
                <w:sz w:val="20"/>
                <w:szCs w:val="20"/>
              </w:rPr>
              <w:t>is</w:t>
            </w:r>
            <w:r w:rsidRPr="00D31B2C">
              <w:rPr>
                <w:rFonts w:eastAsia="MS Mincho" w:cs="MS Mincho"/>
                <w:sz w:val="20"/>
                <w:szCs w:val="20"/>
              </w:rPr>
              <w:t xml:space="preserve"> same</w:t>
            </w:r>
            <w:r>
              <w:rPr>
                <w:rFonts w:eastAsia="MS Mincho" w:cs="MS Mincho"/>
                <w:sz w:val="20"/>
                <w:szCs w:val="20"/>
              </w:rPr>
              <w:t xml:space="preserve"> attribute exists </w:t>
            </w:r>
            <w:r w:rsidRPr="00D31B2C">
              <w:rPr>
                <w:rFonts w:eastAsia="MS Mincho" w:cs="MS Mincho"/>
                <w:sz w:val="20"/>
                <w:szCs w:val="20"/>
              </w:rPr>
              <w:t>in</w:t>
            </w:r>
            <w:r>
              <w:rPr>
                <w:rFonts w:eastAsia="MS Mincho" w:cs="MS Mincho"/>
                <w:sz w:val="20"/>
                <w:szCs w:val="20"/>
              </w:rPr>
              <w:t xml:space="preserve"> business—bottom</w:t>
            </w:r>
            <w:r w:rsidRPr="00D31B2C">
              <w:rPr>
                <w:rFonts w:eastAsia="MS Mincho" w:cs="MS Mincho"/>
                <w:sz w:val="20"/>
                <w:szCs w:val="20"/>
              </w:rPr>
              <w:t>-line</w:t>
            </w:r>
            <w:r>
              <w:rPr>
                <w:rFonts w:eastAsia="MS Mincho" w:cs="MS Mincho"/>
                <w:sz w:val="20"/>
                <w:szCs w:val="20"/>
              </w:rPr>
              <w:t xml:space="preserve"> impact</w:t>
            </w:r>
            <w:r w:rsidRPr="00D31B2C">
              <w:rPr>
                <w:rFonts w:eastAsia="MS Mincho" w:cs="MS Mincho"/>
                <w:sz w:val="20"/>
                <w:szCs w:val="20"/>
              </w:rPr>
              <w:t xml:space="preserve"> is directly</w:t>
            </w:r>
            <w:r>
              <w:rPr>
                <w:rFonts w:eastAsia="MS Mincho" w:cs="MS Mincho"/>
                <w:sz w:val="20"/>
                <w:szCs w:val="20"/>
              </w:rPr>
              <w:t xml:space="preserve"> correlated to the</w:t>
            </w:r>
            <w:r w:rsidRPr="00D31B2C">
              <w:rPr>
                <w:rFonts w:eastAsia="MS Mincho" w:cs="MS Mincho"/>
                <w:sz w:val="20"/>
                <w:szCs w:val="20"/>
              </w:rPr>
              <w:t xml:space="preserve"> strength, inclusion, power, and cohesiveness of people and their ability to react, interact, and effect change.</w:t>
            </w:r>
            <w:r>
              <w:rPr>
                <w:rFonts w:eastAsia="MS Mincho" w:cs="MS Mincho"/>
                <w:sz w:val="20"/>
                <w:szCs w:val="20"/>
              </w:rPr>
              <w:t xml:space="preserve"> Coaching and cultivating these behaviors is at the heart of Valency Consulting’s work. </w:t>
            </w:r>
          </w:p>
          <w:p w14:paraId="1CF1B23C" w14:textId="77777777" w:rsidR="00F32D2F" w:rsidRPr="00B12FDE" w:rsidRDefault="00F32D2F" w:rsidP="00F86910">
            <w:pPr>
              <w:rPr>
                <w:rFonts w:eastAsia="MS Mincho" w:cs="MS Mincho"/>
                <w:sz w:val="4"/>
                <w:szCs w:val="4"/>
              </w:rPr>
            </w:pPr>
          </w:p>
          <w:p w14:paraId="7F4F6D7A" w14:textId="26D3BE4D" w:rsidR="00F32D2F" w:rsidRPr="003641BD" w:rsidRDefault="00F32D2F" w:rsidP="00F86910">
            <w:pPr>
              <w:rPr>
                <w:rFonts w:ascii="Cambria" w:hAnsi="Cambria"/>
                <w:bCs/>
                <w:sz w:val="10"/>
                <w:szCs w:val="10"/>
              </w:rPr>
            </w:pPr>
            <w:r w:rsidRPr="00264892">
              <w:rPr>
                <w:rFonts w:ascii="MS Mincho" w:eastAsia="MS Mincho" w:hAnsi="MS Mincho" w:cs="MS Mincho"/>
                <w:color w:val="44546A" w:themeColor="text2"/>
                <w:sz w:val="16"/>
                <w:szCs w:val="16"/>
              </w:rPr>
              <w:t>■</w:t>
            </w:r>
            <w:r>
              <w:rPr>
                <w:rFonts w:ascii="MS Mincho" w:eastAsia="MS Mincho" w:hAnsi="MS Mincho" w:cs="MS Mincho"/>
                <w:color w:val="44546A" w:themeColor="text2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Talent, Inclusion, &amp; Leadership Development </w:t>
            </w:r>
            <w:r w:rsidRPr="003641BD">
              <w:rPr>
                <w:rFonts w:cstheme="minorHAnsi"/>
                <w:b/>
                <w:sz w:val="20"/>
                <w:szCs w:val="20"/>
              </w:rPr>
              <w:t>Consultant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raising the level of effectiveness of </w:t>
            </w:r>
            <w:r w:rsidR="005F71E6">
              <w:rPr>
                <w:rFonts w:cstheme="minorHAnsi"/>
                <w:bCs/>
                <w:sz w:val="20"/>
                <w:szCs w:val="20"/>
              </w:rPr>
              <w:t xml:space="preserve">people </w:t>
            </w:r>
            <w:r>
              <w:rPr>
                <w:rFonts w:cstheme="minorHAnsi"/>
                <w:bCs/>
                <w:sz w:val="20"/>
                <w:szCs w:val="20"/>
              </w:rPr>
              <w:t xml:space="preserve">through </w:t>
            </w:r>
            <w:r w:rsidR="005F71E6">
              <w:rPr>
                <w:rFonts w:cstheme="minorHAnsi"/>
                <w:bCs/>
                <w:sz w:val="20"/>
                <w:szCs w:val="20"/>
              </w:rPr>
              <w:t xml:space="preserve">culture creation, </w:t>
            </w:r>
            <w:r>
              <w:rPr>
                <w:rFonts w:cstheme="minorHAnsi"/>
                <w:bCs/>
                <w:sz w:val="20"/>
                <w:szCs w:val="20"/>
              </w:rPr>
              <w:t xml:space="preserve">skill-building and relationships. </w:t>
            </w:r>
          </w:p>
          <w:p w14:paraId="2527DEAD" w14:textId="77777777" w:rsidR="00F32D2F" w:rsidRPr="00B12FDE" w:rsidRDefault="00F32D2F" w:rsidP="00F86910">
            <w:pPr>
              <w:ind w:left="-103"/>
              <w:rPr>
                <w:rFonts w:ascii="Cambria" w:hAnsi="Cambria"/>
                <w:bCs/>
                <w:sz w:val="8"/>
                <w:szCs w:val="8"/>
              </w:rPr>
            </w:pPr>
          </w:p>
          <w:p w14:paraId="05966858" w14:textId="5396EBB7" w:rsidR="00F32D2F" w:rsidRPr="003641BD" w:rsidRDefault="00F32D2F" w:rsidP="00F86910">
            <w:pPr>
              <w:rPr>
                <w:rFonts w:cstheme="minorHAnsi"/>
                <w:bCs/>
                <w:sz w:val="20"/>
                <w:szCs w:val="20"/>
              </w:rPr>
            </w:pPr>
            <w:r w:rsidRPr="00264892">
              <w:rPr>
                <w:rFonts w:ascii="MS Mincho" w:eastAsia="MS Mincho" w:hAnsi="MS Mincho" w:cs="MS Mincho"/>
                <w:color w:val="44546A" w:themeColor="text2"/>
                <w:sz w:val="16"/>
                <w:szCs w:val="16"/>
              </w:rPr>
              <w:t>■</w:t>
            </w:r>
            <w:r>
              <w:rPr>
                <w:rFonts w:ascii="MS Mincho" w:eastAsia="MS Mincho" w:hAnsi="MS Mincho" w:cs="MS Mincho"/>
                <w:color w:val="44546A" w:themeColor="text2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Higher Education Professional &amp; Non-Profit Board Leader</w:t>
            </w:r>
            <w:r w:rsidRPr="003641BD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fostering next generation of OD, HR, and L&amp;D specialists through faculty positions at </w:t>
            </w:r>
            <w:r w:rsidR="00224510">
              <w:rPr>
                <w:rFonts w:cstheme="minorHAnsi"/>
                <w:bCs/>
                <w:sz w:val="20"/>
                <w:szCs w:val="20"/>
              </w:rPr>
              <w:t>Eastern</w:t>
            </w:r>
            <w:r>
              <w:rPr>
                <w:rFonts w:cstheme="minorHAnsi"/>
                <w:bCs/>
                <w:sz w:val="20"/>
                <w:szCs w:val="20"/>
              </w:rPr>
              <w:t xml:space="preserve"> Connecticut State University and within community social justice/inclusion groups. </w:t>
            </w:r>
            <w:r w:rsidRPr="003641BD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762DB51B" w14:textId="77777777" w:rsidR="00F32D2F" w:rsidRPr="00B12FDE" w:rsidRDefault="00F32D2F" w:rsidP="00F86910">
            <w:pPr>
              <w:ind w:left="247" w:hanging="360"/>
              <w:rPr>
                <w:rFonts w:ascii="Cambria" w:hAnsi="Cambria"/>
                <w:bCs/>
                <w:sz w:val="8"/>
                <w:szCs w:val="8"/>
              </w:rPr>
            </w:pPr>
          </w:p>
          <w:p w14:paraId="5289D567" w14:textId="77777777" w:rsidR="00F32D2F" w:rsidRPr="003641BD" w:rsidRDefault="00F32D2F" w:rsidP="00F86910">
            <w:pPr>
              <w:rPr>
                <w:rFonts w:cstheme="minorHAnsi"/>
                <w:b/>
                <w:sz w:val="20"/>
                <w:szCs w:val="20"/>
              </w:rPr>
            </w:pPr>
            <w:r w:rsidRPr="00264892">
              <w:rPr>
                <w:rFonts w:ascii="MS Mincho" w:eastAsia="MS Mincho" w:hAnsi="MS Mincho" w:cs="MS Mincho"/>
                <w:color w:val="44546A" w:themeColor="text2"/>
                <w:sz w:val="16"/>
                <w:szCs w:val="16"/>
              </w:rPr>
              <w:t>■</w:t>
            </w:r>
            <w:r>
              <w:rPr>
                <w:rFonts w:ascii="MS Mincho" w:eastAsia="MS Mincho" w:hAnsi="MS Mincho" w:cs="MS Mincho"/>
                <w:color w:val="44546A" w:themeColor="text2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Technical Expert</w:t>
            </w:r>
            <w:r w:rsidRPr="003641B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514FD">
              <w:rPr>
                <w:rFonts w:cstheme="minorHAnsi"/>
                <w:bCs/>
                <w:sz w:val="20"/>
                <w:szCs w:val="20"/>
              </w:rPr>
              <w:t>imparting</w:t>
            </w:r>
            <w:r>
              <w:rPr>
                <w:rFonts w:cstheme="minorHAnsi"/>
                <w:bCs/>
                <w:sz w:val="20"/>
                <w:szCs w:val="20"/>
              </w:rPr>
              <w:t xml:space="preserve"> organizational behavior and leadership strategies founded in academic principles from MBA and Doctoral Program coursework specializing in Strategic Decision Making, Innovation, Sustainability, Supply Chain Management, Change Management, and Organizational Development.</w:t>
            </w:r>
            <w:r w:rsidRPr="003641BD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0" w:type="dxa"/>
          </w:tcPr>
          <w:p w14:paraId="0CCCAF5B" w14:textId="77777777" w:rsidR="00F32D2F" w:rsidRPr="00E82ECB" w:rsidRDefault="00F32D2F" w:rsidP="00F86910">
            <w:pPr>
              <w:ind w:right="-120"/>
              <w:jc w:val="center"/>
              <w:rPr>
                <w:rFonts w:cstheme="minorHAnsi"/>
                <w:b/>
                <w:color w:val="44546A" w:themeColor="text2"/>
                <w:sz w:val="10"/>
                <w:szCs w:val="10"/>
              </w:rPr>
            </w:pPr>
          </w:p>
          <w:p w14:paraId="236FEEDB" w14:textId="77777777" w:rsidR="00F32D2F" w:rsidRDefault="00F32D2F" w:rsidP="00F86910">
            <w:pPr>
              <w:ind w:right="-120"/>
              <w:jc w:val="center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  <w:r>
              <w:rPr>
                <w:rFonts w:cstheme="minorHAnsi"/>
                <w:b/>
                <w:color w:val="44546A" w:themeColor="text2"/>
                <w:sz w:val="20"/>
                <w:szCs w:val="20"/>
              </w:rPr>
              <w:t>Diverse Industry Engagements</w:t>
            </w:r>
            <w:r w:rsidRPr="0053710A">
              <w:rPr>
                <w:rFonts w:cstheme="minorHAnsi"/>
                <w:b/>
                <w:color w:val="44546A" w:themeColor="text2"/>
                <w:sz w:val="20"/>
                <w:szCs w:val="20"/>
              </w:rPr>
              <w:t>:</w:t>
            </w:r>
          </w:p>
          <w:p w14:paraId="182B1543" w14:textId="77777777" w:rsidR="00F32D2F" w:rsidRDefault="00F32D2F" w:rsidP="00F86910">
            <w:pPr>
              <w:ind w:right="-120"/>
              <w:jc w:val="center"/>
              <w:rPr>
                <w:rFonts w:cstheme="minorHAnsi"/>
                <w:bCs/>
                <w:color w:val="44546A" w:themeColor="text2"/>
                <w:sz w:val="20"/>
                <w:szCs w:val="20"/>
              </w:rPr>
            </w:pPr>
            <w:r w:rsidRPr="001C55D1">
              <w:rPr>
                <w:rFonts w:cstheme="minorHAnsi"/>
                <w:bCs/>
                <w:color w:val="44546A" w:themeColor="text2"/>
                <w:sz w:val="20"/>
                <w:szCs w:val="20"/>
              </w:rPr>
              <w:t xml:space="preserve">Defense Contracting | Education | Manufacturing | Government | </w:t>
            </w:r>
            <w:proofErr w:type="spellStart"/>
            <w:proofErr w:type="gramStart"/>
            <w:r w:rsidRPr="001C55D1">
              <w:rPr>
                <w:rFonts w:cstheme="minorHAnsi"/>
                <w:bCs/>
                <w:color w:val="44546A" w:themeColor="text2"/>
                <w:sz w:val="20"/>
                <w:szCs w:val="20"/>
              </w:rPr>
              <w:t>Non Profit</w:t>
            </w:r>
            <w:proofErr w:type="spellEnd"/>
            <w:proofErr w:type="gramEnd"/>
            <w:r w:rsidRPr="001C55D1">
              <w:rPr>
                <w:rFonts w:cstheme="minorHAnsi"/>
                <w:bCs/>
                <w:color w:val="44546A" w:themeColor="text2"/>
                <w:sz w:val="20"/>
                <w:szCs w:val="20"/>
              </w:rPr>
              <w:t xml:space="preserve"> | Insurance | Financial Services | </w:t>
            </w:r>
            <w:r>
              <w:rPr>
                <w:rFonts w:cstheme="minorHAnsi"/>
                <w:bCs/>
                <w:color w:val="44546A" w:themeColor="text2"/>
                <w:sz w:val="20"/>
                <w:szCs w:val="20"/>
              </w:rPr>
              <w:t xml:space="preserve">Healthcare Consumer Product Goods | </w:t>
            </w:r>
            <w:r w:rsidRPr="001C55D1">
              <w:rPr>
                <w:rFonts w:cstheme="minorHAnsi"/>
                <w:bCs/>
                <w:color w:val="44546A" w:themeColor="text2"/>
                <w:sz w:val="20"/>
                <w:szCs w:val="20"/>
              </w:rPr>
              <w:t>Pharma</w:t>
            </w:r>
          </w:p>
          <w:p w14:paraId="47DB6CAD" w14:textId="77777777" w:rsidR="00F32D2F" w:rsidRPr="001C55D1" w:rsidRDefault="00F32D2F" w:rsidP="00F86910">
            <w:pPr>
              <w:ind w:right="-120"/>
              <w:jc w:val="center"/>
              <w:rPr>
                <w:rFonts w:cstheme="minorHAnsi"/>
                <w:bCs/>
                <w:color w:val="44546A" w:themeColor="text2"/>
                <w:sz w:val="10"/>
                <w:szCs w:val="10"/>
              </w:rPr>
            </w:pPr>
          </w:p>
          <w:p w14:paraId="47E511AC" w14:textId="77777777" w:rsidR="00F32D2F" w:rsidRDefault="00F32D2F" w:rsidP="00F86910">
            <w:pPr>
              <w:ind w:right="-120"/>
              <w:jc w:val="center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  <w:r>
              <w:rPr>
                <w:rFonts w:cstheme="minorHAnsi"/>
                <w:b/>
                <w:color w:val="44546A" w:themeColor="text2"/>
                <w:sz w:val="20"/>
                <w:szCs w:val="20"/>
              </w:rPr>
              <w:t>Sample Fortune 500 Clients</w:t>
            </w:r>
            <w:r w:rsidRPr="0053710A">
              <w:rPr>
                <w:rFonts w:cstheme="minorHAnsi"/>
                <w:b/>
                <w:color w:val="44546A" w:themeColor="text2"/>
                <w:sz w:val="20"/>
                <w:szCs w:val="20"/>
              </w:rPr>
              <w:t>:</w:t>
            </w:r>
          </w:p>
          <w:p w14:paraId="39E3D1BF" w14:textId="77777777" w:rsidR="00F32D2F" w:rsidRDefault="00F32D2F" w:rsidP="00F86910">
            <w:pPr>
              <w:ind w:right="-120"/>
              <w:jc w:val="center"/>
              <w:rPr>
                <w:rFonts w:cstheme="minorHAnsi"/>
                <w:bCs/>
                <w:color w:val="44546A" w:themeColor="text2"/>
                <w:sz w:val="20"/>
                <w:szCs w:val="20"/>
              </w:rPr>
            </w:pPr>
            <w:r>
              <w:rPr>
                <w:rFonts w:cstheme="minorHAnsi"/>
                <w:bCs/>
                <w:color w:val="44546A" w:themeColor="text2"/>
                <w:sz w:val="20"/>
                <w:szCs w:val="20"/>
              </w:rPr>
              <w:t>Barnes Aerospace | Digitas | Electric Boat/General Dynamics | Pfizer | Verizon</w:t>
            </w:r>
          </w:p>
          <w:p w14:paraId="73F25331" w14:textId="77777777" w:rsidR="00F32D2F" w:rsidRDefault="00F32D2F" w:rsidP="00F86910">
            <w:pPr>
              <w:ind w:right="-120"/>
              <w:jc w:val="center"/>
              <w:rPr>
                <w:rFonts w:cstheme="minorHAnsi"/>
                <w:bCs/>
                <w:color w:val="44546A" w:themeColor="text2"/>
                <w:sz w:val="20"/>
                <w:szCs w:val="20"/>
              </w:rPr>
            </w:pPr>
            <w:r>
              <w:rPr>
                <w:rFonts w:cstheme="minorHAnsi"/>
                <w:bCs/>
                <w:color w:val="44546A" w:themeColor="text2"/>
                <w:sz w:val="20"/>
                <w:szCs w:val="20"/>
              </w:rPr>
              <w:t xml:space="preserve">UTC Divisions </w:t>
            </w:r>
            <w:proofErr w:type="gramStart"/>
            <w:r>
              <w:rPr>
                <w:rFonts w:cstheme="minorHAnsi"/>
                <w:bCs/>
                <w:color w:val="44546A" w:themeColor="text2"/>
                <w:sz w:val="20"/>
                <w:szCs w:val="20"/>
              </w:rPr>
              <w:t>( Carrier</w:t>
            </w:r>
            <w:proofErr w:type="gramEnd"/>
            <w:r>
              <w:rPr>
                <w:rFonts w:cstheme="minorHAnsi"/>
                <w:bCs/>
                <w:color w:val="44546A" w:themeColor="text2"/>
                <w:sz w:val="20"/>
                <w:szCs w:val="20"/>
              </w:rPr>
              <w:t>, Collins Aerospace, Pratt &amp; Whitney)</w:t>
            </w:r>
          </w:p>
          <w:p w14:paraId="326E7198" w14:textId="77777777" w:rsidR="00F32D2F" w:rsidRPr="001C55D1" w:rsidRDefault="00F32D2F" w:rsidP="00F86910">
            <w:pPr>
              <w:ind w:right="-120"/>
              <w:jc w:val="center"/>
              <w:rPr>
                <w:rFonts w:cstheme="minorHAnsi"/>
                <w:bCs/>
                <w:color w:val="44546A" w:themeColor="text2"/>
                <w:sz w:val="10"/>
                <w:szCs w:val="10"/>
              </w:rPr>
            </w:pPr>
          </w:p>
          <w:p w14:paraId="5208922F" w14:textId="77777777" w:rsidR="00F32D2F" w:rsidRDefault="00F32D2F" w:rsidP="00F86910">
            <w:pPr>
              <w:ind w:right="-120"/>
              <w:jc w:val="center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  <w:r>
              <w:rPr>
                <w:rFonts w:cstheme="minorHAnsi"/>
                <w:b/>
                <w:color w:val="44546A" w:themeColor="text2"/>
                <w:sz w:val="20"/>
                <w:szCs w:val="20"/>
              </w:rPr>
              <w:t>Partnerships &amp; Board Positions</w:t>
            </w:r>
            <w:r w:rsidRPr="0053710A">
              <w:rPr>
                <w:rFonts w:cstheme="minorHAnsi"/>
                <w:b/>
                <w:color w:val="44546A" w:themeColor="text2"/>
                <w:sz w:val="20"/>
                <w:szCs w:val="20"/>
              </w:rPr>
              <w:t>:</w:t>
            </w:r>
          </w:p>
          <w:p w14:paraId="2DDCF73B" w14:textId="77777777" w:rsidR="00F32D2F" w:rsidRPr="001C55D1" w:rsidRDefault="00F32D2F" w:rsidP="00F86910">
            <w:pPr>
              <w:ind w:right="-120"/>
              <w:jc w:val="center"/>
              <w:rPr>
                <w:rFonts w:cstheme="minorHAnsi"/>
                <w:bCs/>
                <w:color w:val="44546A" w:themeColor="text2"/>
                <w:sz w:val="20"/>
                <w:szCs w:val="20"/>
              </w:rPr>
            </w:pPr>
            <w:r>
              <w:rPr>
                <w:rFonts w:cstheme="minorHAnsi"/>
                <w:bCs/>
                <w:color w:val="44546A" w:themeColor="text2"/>
                <w:sz w:val="20"/>
                <w:szCs w:val="20"/>
              </w:rPr>
              <w:t>Leadership Research Institute | Charter Oak Consulting Group | Leading Women Consulting | Writer’s Block | SHRM</w:t>
            </w:r>
          </w:p>
        </w:tc>
      </w:tr>
    </w:tbl>
    <w:p w14:paraId="17CCCE77" w14:textId="77777777" w:rsidR="00F32D2F" w:rsidRDefault="00F32D2F" w:rsidP="00F32D2F">
      <w:pPr>
        <w:rPr>
          <w:rFonts w:ascii="Palatino Linotype" w:hAnsi="Palatino Linotype"/>
          <w:color w:val="1F4E79" w:themeColor="accent5" w:themeShade="80"/>
          <w:sz w:val="8"/>
          <w:szCs w:val="8"/>
        </w:rPr>
      </w:pPr>
    </w:p>
    <w:p w14:paraId="27197CAE" w14:textId="77777777" w:rsidR="00F32D2F" w:rsidRPr="00396695" w:rsidRDefault="00F32D2F" w:rsidP="00F32D2F">
      <w:pPr>
        <w:rPr>
          <w:rFonts w:ascii="Palatino Linotype" w:hAnsi="Palatino Linotype"/>
          <w:color w:val="1F4E79" w:themeColor="accent5" w:themeShade="80"/>
          <w:sz w:val="2"/>
          <w:szCs w:val="2"/>
        </w:rPr>
      </w:pPr>
    </w:p>
    <w:p w14:paraId="17D0E3B3" w14:textId="77777777" w:rsidR="00F32D2F" w:rsidRPr="00042F98" w:rsidRDefault="00F32D2F" w:rsidP="00F32D2F">
      <w:pPr>
        <w:shd w:val="clear" w:color="auto" w:fill="E7E6E6" w:themeFill="background2"/>
        <w:jc w:val="center"/>
        <w:rPr>
          <w:rFonts w:cstheme="minorHAnsi"/>
          <w:b/>
          <w:bCs/>
          <w:smallCaps/>
          <w:color w:val="1F4E79" w:themeColor="accent5" w:themeShade="80"/>
          <w:spacing w:val="5"/>
          <w:sz w:val="22"/>
          <w:szCs w:val="22"/>
        </w:rPr>
      </w:pPr>
      <w:r>
        <w:rPr>
          <w:rStyle w:val="IntenseReference"/>
          <w:rFonts w:cstheme="minorHAnsi"/>
          <w:color w:val="1F4E79" w:themeColor="accent5" w:themeShade="80"/>
          <w:sz w:val="22"/>
          <w:szCs w:val="22"/>
        </w:rPr>
        <w:t>Valency Consulting:  Pillars of Thought &amp; Key Collaborative Offerings</w:t>
      </w:r>
    </w:p>
    <w:p w14:paraId="43BBFE41" w14:textId="77777777" w:rsidR="00F32D2F" w:rsidRDefault="00F32D2F" w:rsidP="00F32D2F">
      <w:pPr>
        <w:rPr>
          <w:rFonts w:cstheme="minorHAnsi"/>
          <w:b/>
          <w:bCs/>
          <w:smallCaps/>
          <w:color w:val="FFFFFF" w:themeColor="background1"/>
          <w:spacing w:val="5"/>
          <w:sz w:val="2"/>
          <w:szCs w:val="2"/>
        </w:rPr>
      </w:pPr>
    </w:p>
    <w:p w14:paraId="1E15CE3F" w14:textId="77777777" w:rsidR="00F32D2F" w:rsidRDefault="00F32D2F" w:rsidP="00F32D2F">
      <w:pPr>
        <w:rPr>
          <w:rFonts w:cstheme="minorHAnsi"/>
          <w:b/>
          <w:bCs/>
          <w:smallCaps/>
          <w:color w:val="FFFFFF" w:themeColor="background1"/>
          <w:spacing w:val="5"/>
          <w:sz w:val="2"/>
          <w:szCs w:val="2"/>
        </w:rPr>
      </w:pPr>
    </w:p>
    <w:p w14:paraId="4595F711" w14:textId="77777777" w:rsidR="00F32D2F" w:rsidRDefault="00F32D2F" w:rsidP="00F32D2F">
      <w:pPr>
        <w:rPr>
          <w:rFonts w:cstheme="minorHAnsi"/>
          <w:b/>
          <w:bCs/>
          <w:smallCaps/>
          <w:color w:val="FFFFFF" w:themeColor="background1"/>
          <w:spacing w:val="5"/>
          <w:sz w:val="2"/>
          <w:szCs w:val="2"/>
        </w:rPr>
      </w:pPr>
    </w:p>
    <w:p w14:paraId="25341926" w14:textId="77777777" w:rsidR="00F32D2F" w:rsidRDefault="00F32D2F" w:rsidP="00F32D2F">
      <w:pPr>
        <w:rPr>
          <w:rFonts w:cstheme="minorHAnsi"/>
          <w:b/>
          <w:bCs/>
          <w:smallCaps/>
          <w:color w:val="FFFFFF" w:themeColor="background1"/>
          <w:spacing w:val="5"/>
          <w:sz w:val="2"/>
          <w:szCs w:val="2"/>
        </w:rPr>
      </w:pPr>
    </w:p>
    <w:p w14:paraId="5AB595B4" w14:textId="77777777" w:rsidR="00F32D2F" w:rsidRDefault="00F32D2F" w:rsidP="00F32D2F">
      <w:pPr>
        <w:rPr>
          <w:rFonts w:cstheme="minorHAnsi"/>
          <w:b/>
          <w:bCs/>
          <w:smallCaps/>
          <w:color w:val="FFFFFF" w:themeColor="background1"/>
          <w:spacing w:val="5"/>
          <w:sz w:val="2"/>
          <w:szCs w:val="2"/>
        </w:rPr>
      </w:pPr>
    </w:p>
    <w:tbl>
      <w:tblPr>
        <w:tblStyle w:val="TableGrid"/>
        <w:tblW w:w="11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6783"/>
      </w:tblGrid>
      <w:tr w:rsidR="00F32D2F" w14:paraId="4F4E5C1C" w14:textId="77777777" w:rsidTr="00F86910">
        <w:tc>
          <w:tcPr>
            <w:tcW w:w="4410" w:type="dxa"/>
          </w:tcPr>
          <w:p w14:paraId="033CFE80" w14:textId="77777777" w:rsidR="00F32D2F" w:rsidRDefault="00F32D2F" w:rsidP="00F32D2F">
            <w:pPr>
              <w:rPr>
                <w:rFonts w:cs="Calibri (Body)"/>
                <w:spacing w:val="5"/>
                <w:sz w:val="20"/>
                <w:szCs w:val="20"/>
              </w:rPr>
            </w:pPr>
            <w:r>
              <w:rPr>
                <w:rFonts w:cs="Calibri (Body)"/>
                <w:spacing w:val="5"/>
                <w:sz w:val="20"/>
                <w:szCs w:val="20"/>
              </w:rPr>
              <w:t xml:space="preserve">My passion is to </w:t>
            </w:r>
            <w:r w:rsidRPr="006B21E9">
              <w:rPr>
                <w:rFonts w:cs="Calibri (Body)"/>
                <w:i/>
                <w:iCs/>
                <w:spacing w:val="5"/>
                <w:sz w:val="20"/>
                <w:szCs w:val="20"/>
              </w:rPr>
              <w:t>“stretch yourself to grow”</w:t>
            </w:r>
            <w:r>
              <w:rPr>
                <w:rFonts w:cs="Calibri (Body)"/>
                <w:spacing w:val="5"/>
                <w:sz w:val="20"/>
                <w:szCs w:val="20"/>
              </w:rPr>
              <w:t xml:space="preserve"> as a business leader, people manager, HR driver, community member, or next-generation OD learner. By stretching ourselves, we become stronger, more productive members and contributors to business and society.</w:t>
            </w:r>
          </w:p>
          <w:p w14:paraId="55FC1B63" w14:textId="77777777" w:rsidR="00F32D2F" w:rsidRPr="008112C1" w:rsidRDefault="00F32D2F" w:rsidP="00F32D2F">
            <w:pPr>
              <w:rPr>
                <w:rFonts w:cs="Calibri (Body)"/>
                <w:spacing w:val="5"/>
                <w:sz w:val="8"/>
                <w:szCs w:val="8"/>
              </w:rPr>
            </w:pPr>
          </w:p>
          <w:p w14:paraId="43B38939" w14:textId="77777777" w:rsidR="00F32D2F" w:rsidRDefault="00F32D2F" w:rsidP="00F32D2F">
            <w:pPr>
              <w:rPr>
                <w:rFonts w:cs="Calibri (Body)"/>
                <w:spacing w:val="5"/>
                <w:sz w:val="20"/>
                <w:szCs w:val="20"/>
              </w:rPr>
            </w:pPr>
            <w:r>
              <w:rPr>
                <w:rFonts w:cs="Calibri (Body)"/>
                <w:spacing w:val="5"/>
                <w:sz w:val="20"/>
                <w:szCs w:val="20"/>
              </w:rPr>
              <w:t>Exploring workplace landmarks. Generating new ideas. Figuring out the right questions to ask. I thrive on partnering with others that are curious, fearless, and share a similar commitment to pushing boundaries towards social justice, inclusion, diversity, and change.</w:t>
            </w:r>
          </w:p>
          <w:p w14:paraId="59A41B89" w14:textId="77777777" w:rsidR="00F32D2F" w:rsidRPr="008112C1" w:rsidRDefault="00F32D2F" w:rsidP="00F32D2F">
            <w:pPr>
              <w:rPr>
                <w:rFonts w:cs="Calibri (Body)"/>
                <w:spacing w:val="5"/>
                <w:sz w:val="8"/>
                <w:szCs w:val="8"/>
              </w:rPr>
            </w:pPr>
          </w:p>
          <w:p w14:paraId="07C129B8" w14:textId="77777777" w:rsidR="00F32D2F" w:rsidRPr="008112C1" w:rsidRDefault="00F32D2F" w:rsidP="00F32D2F">
            <w:pPr>
              <w:rPr>
                <w:rFonts w:cs="Calibri (Body)"/>
                <w:spacing w:val="5"/>
                <w:sz w:val="20"/>
                <w:szCs w:val="20"/>
              </w:rPr>
            </w:pPr>
            <w:r>
              <w:rPr>
                <w:rFonts w:cs="Calibri (Body)"/>
                <w:spacing w:val="5"/>
                <w:sz w:val="20"/>
                <w:szCs w:val="20"/>
              </w:rPr>
              <w:t>Human connections PLUS data insights, digital trends, business analysis, and statistical interpretation are always at the forefront of my transformational change initiatives.</w:t>
            </w:r>
          </w:p>
        </w:tc>
        <w:tc>
          <w:tcPr>
            <w:tcW w:w="6692" w:type="dxa"/>
          </w:tcPr>
          <w:p w14:paraId="186A2E3F" w14:textId="77777777" w:rsidR="00F32D2F" w:rsidRPr="00907521" w:rsidRDefault="00F32D2F" w:rsidP="00F86910">
            <w:pPr>
              <w:rPr>
                <w:rFonts w:cstheme="minorHAnsi"/>
                <w:b/>
                <w:bCs/>
                <w:smallCaps/>
                <w:color w:val="FFFFFF" w:themeColor="background1"/>
                <w:spacing w:val="5"/>
                <w:sz w:val="4"/>
                <w:szCs w:val="4"/>
              </w:rPr>
            </w:pPr>
          </w:p>
          <w:p w14:paraId="3C7CD56B" w14:textId="77777777" w:rsidR="00F32D2F" w:rsidRPr="005301F8" w:rsidRDefault="00F32D2F" w:rsidP="00F86910">
            <w:pPr>
              <w:rPr>
                <w:rFonts w:cstheme="minorHAnsi"/>
                <w:b/>
                <w:bCs/>
                <w:smallCaps/>
                <w:color w:val="FFFFFF" w:themeColor="background1"/>
                <w:spacing w:val="5"/>
                <w:sz w:val="4"/>
                <w:szCs w:val="4"/>
              </w:rPr>
            </w:pPr>
          </w:p>
          <w:p w14:paraId="1C143BFF" w14:textId="77777777" w:rsidR="00F32D2F" w:rsidRDefault="00F32D2F" w:rsidP="00F86910">
            <w:pPr>
              <w:rPr>
                <w:rFonts w:cstheme="minorHAnsi"/>
                <w:b/>
                <w:bCs/>
                <w:smallCaps/>
                <w:color w:val="FFFFFF" w:themeColor="background1"/>
                <w:spacing w:val="5"/>
              </w:rPr>
            </w:pPr>
            <w:r>
              <w:rPr>
                <w:noProof/>
              </w:rPr>
              <w:drawing>
                <wp:inline distT="0" distB="0" distL="0" distR="0" wp14:anchorId="51C7F5A4" wp14:editId="7F2772FC">
                  <wp:extent cx="4170380" cy="2511706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016" cy="2512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307A0A" w14:textId="77777777" w:rsidR="00F32D2F" w:rsidRPr="00F1659A" w:rsidRDefault="00F32D2F" w:rsidP="00F32D2F">
      <w:pPr>
        <w:rPr>
          <w:rFonts w:ascii="Palatino Linotype" w:hAnsi="Palatino Linotype"/>
          <w:color w:val="1F4E79" w:themeColor="accent5" w:themeShade="80"/>
          <w:sz w:val="8"/>
          <w:szCs w:val="8"/>
        </w:rPr>
      </w:pPr>
    </w:p>
    <w:p w14:paraId="3AC67945" w14:textId="77777777" w:rsidR="00F32D2F" w:rsidRPr="0063550A" w:rsidRDefault="00F32D2F" w:rsidP="00F32D2F">
      <w:pPr>
        <w:shd w:val="clear" w:color="auto" w:fill="E7E6E6" w:themeFill="background2"/>
        <w:jc w:val="center"/>
        <w:rPr>
          <w:rStyle w:val="IntenseReference"/>
          <w:rFonts w:cstheme="minorHAnsi"/>
          <w:color w:val="1F4E79" w:themeColor="accent5" w:themeShade="80"/>
          <w:sz w:val="22"/>
          <w:szCs w:val="22"/>
        </w:rPr>
      </w:pPr>
      <w:r>
        <w:rPr>
          <w:rStyle w:val="IntenseReference"/>
          <w:rFonts w:cstheme="minorHAnsi"/>
          <w:color w:val="1F4E79" w:themeColor="accent5" w:themeShade="80"/>
          <w:sz w:val="22"/>
          <w:szCs w:val="22"/>
        </w:rPr>
        <w:t xml:space="preserve">Career Snapshot: Organizational Development | </w:t>
      </w:r>
      <w:r w:rsidRPr="0063550A">
        <w:rPr>
          <w:rStyle w:val="IntenseReference"/>
          <w:rFonts w:cstheme="minorHAnsi"/>
          <w:color w:val="1F4E79" w:themeColor="accent5" w:themeShade="80"/>
          <w:sz w:val="22"/>
          <w:szCs w:val="22"/>
        </w:rPr>
        <w:t>Diversity &amp; Inclusion</w:t>
      </w:r>
      <w:r>
        <w:rPr>
          <w:rStyle w:val="IntenseReference"/>
          <w:rFonts w:cstheme="minorHAnsi"/>
          <w:color w:val="1F4E79" w:themeColor="accent5" w:themeShade="80"/>
          <w:sz w:val="22"/>
          <w:szCs w:val="22"/>
        </w:rPr>
        <w:t xml:space="preserve"> | Learning | HR Specialist</w:t>
      </w:r>
    </w:p>
    <w:p w14:paraId="6B272946" w14:textId="77777777" w:rsidR="00F32D2F" w:rsidRPr="00941824" w:rsidRDefault="00F32D2F" w:rsidP="00F32D2F">
      <w:pPr>
        <w:rPr>
          <w:rFonts w:cstheme="minorHAnsi"/>
          <w:b/>
          <w:bCs/>
          <w:smallCaps/>
          <w:color w:val="FFFFFF" w:themeColor="background1"/>
          <w:spacing w:val="5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6"/>
        <w:gridCol w:w="5634"/>
      </w:tblGrid>
      <w:tr w:rsidR="00F32D2F" w14:paraId="33B35DA3" w14:textId="77777777" w:rsidTr="00F32D2F">
        <w:trPr>
          <w:trHeight w:val="2294"/>
        </w:trPr>
        <w:tc>
          <w:tcPr>
            <w:tcW w:w="5526" w:type="dxa"/>
          </w:tcPr>
          <w:p w14:paraId="58676122" w14:textId="77777777" w:rsidR="00F32D2F" w:rsidRPr="00396695" w:rsidRDefault="00F32D2F" w:rsidP="00F86910">
            <w:pPr>
              <w:rPr>
                <w:rFonts w:cstheme="minorHAnsi"/>
                <w:b/>
                <w:bCs/>
                <w:smallCaps/>
                <w:color w:val="FFFFFF" w:themeColor="background1"/>
                <w:spacing w:val="5"/>
                <w:sz w:val="2"/>
                <w:szCs w:val="2"/>
              </w:rPr>
            </w:pPr>
          </w:p>
          <w:p w14:paraId="11063530" w14:textId="77777777" w:rsidR="00F32D2F" w:rsidRDefault="00F32D2F" w:rsidP="00F86910">
            <w:pPr>
              <w:rPr>
                <w:rFonts w:cstheme="minorHAnsi"/>
                <w:b/>
                <w:bCs/>
                <w:smallCaps/>
                <w:color w:val="FFFFFF" w:themeColor="background1"/>
                <w:spacing w:val="5"/>
                <w:sz w:val="22"/>
                <w:szCs w:val="22"/>
              </w:rPr>
            </w:pPr>
            <w:r>
              <w:rPr>
                <w:rFonts w:cstheme="minorHAnsi"/>
                <w:b/>
                <w:bCs/>
                <w:smallCaps/>
                <w:noProof/>
                <w:color w:val="FFFFFF" w:themeColor="background1"/>
                <w:spacing w:val="5"/>
                <w:sz w:val="22"/>
                <w:szCs w:val="22"/>
              </w:rPr>
              <w:drawing>
                <wp:inline distT="0" distB="0" distL="0" distR="0" wp14:anchorId="277328A8" wp14:editId="07EB794B">
                  <wp:extent cx="3345180" cy="2279374"/>
                  <wp:effectExtent l="0" t="19050" r="26670" b="26035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</w:tc>
        <w:tc>
          <w:tcPr>
            <w:tcW w:w="5634" w:type="dxa"/>
          </w:tcPr>
          <w:p w14:paraId="36333221" w14:textId="77777777" w:rsidR="00F32D2F" w:rsidRPr="00CE3092" w:rsidRDefault="00F32D2F" w:rsidP="00F86910">
            <w:pPr>
              <w:rPr>
                <w:rFonts w:cs="Calibri (Body)"/>
                <w:spacing w:val="5"/>
                <w:sz w:val="2"/>
                <w:szCs w:val="2"/>
              </w:rPr>
            </w:pPr>
            <w:r w:rsidRPr="00A40E6C">
              <w:rPr>
                <w:rFonts w:cs="Calibri (Body)"/>
                <w:spacing w:val="5"/>
                <w:sz w:val="20"/>
                <w:szCs w:val="20"/>
              </w:rPr>
              <w:t xml:space="preserve"> </w:t>
            </w:r>
          </w:p>
          <w:p w14:paraId="6516DE99" w14:textId="77777777" w:rsidR="00F32D2F" w:rsidRPr="002F5A93" w:rsidRDefault="00F32D2F" w:rsidP="00F86910">
            <w:pPr>
              <w:rPr>
                <w:rFonts w:cs="Calibri (Body)"/>
                <w:spacing w:val="5"/>
                <w:sz w:val="4"/>
                <w:szCs w:val="4"/>
              </w:rPr>
            </w:pPr>
          </w:p>
          <w:p w14:paraId="39667FC7" w14:textId="77777777" w:rsidR="00F32D2F" w:rsidRDefault="00F32D2F" w:rsidP="00F32D2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Calibri (Body)"/>
                <w:spacing w:val="5"/>
                <w:sz w:val="20"/>
                <w:szCs w:val="20"/>
              </w:rPr>
            </w:pPr>
            <w:r>
              <w:rPr>
                <w:rFonts w:cs="Calibri (Body)"/>
                <w:spacing w:val="5"/>
                <w:sz w:val="20"/>
                <w:szCs w:val="20"/>
              </w:rPr>
              <w:t xml:space="preserve">Led leadership development program for </w:t>
            </w:r>
            <w:r w:rsidRPr="002C4E3A">
              <w:rPr>
                <w:rFonts w:cs="Calibri (Body)"/>
                <w:b/>
                <w:bCs/>
                <w:spacing w:val="5"/>
                <w:sz w:val="20"/>
                <w:szCs w:val="20"/>
              </w:rPr>
              <w:t>500+</w:t>
            </w:r>
            <w:r>
              <w:rPr>
                <w:rFonts w:cs="Calibri (Body)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8D7DB5">
              <w:rPr>
                <w:rFonts w:cs="Calibri (Body)"/>
                <w:spacing w:val="5"/>
                <w:sz w:val="20"/>
                <w:szCs w:val="20"/>
              </w:rPr>
              <w:t xml:space="preserve">UTC </w:t>
            </w:r>
            <w:r>
              <w:rPr>
                <w:rFonts w:cs="Calibri (Body)"/>
                <w:spacing w:val="5"/>
                <w:sz w:val="20"/>
                <w:szCs w:val="20"/>
              </w:rPr>
              <w:t xml:space="preserve">managers across U.S., Europe, &amp; Asia focused on team dynamics &amp; change leadership for large-scale projects. </w:t>
            </w:r>
          </w:p>
          <w:p w14:paraId="2C40DA39" w14:textId="77777777" w:rsidR="00F32D2F" w:rsidRDefault="00F32D2F" w:rsidP="00F32D2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Calibri (Body)"/>
                <w:spacing w:val="5"/>
                <w:sz w:val="20"/>
                <w:szCs w:val="20"/>
              </w:rPr>
            </w:pPr>
            <w:r w:rsidRPr="0031460C">
              <w:rPr>
                <w:rFonts w:cs="Calibri (Body)"/>
                <w:b/>
                <w:bCs/>
                <w:sz w:val="20"/>
                <w:szCs w:val="20"/>
              </w:rPr>
              <w:t>Board Leader</w:t>
            </w:r>
            <w:r>
              <w:rPr>
                <w:rFonts w:cs="Calibri (Body)"/>
                <w:sz w:val="20"/>
                <w:szCs w:val="20"/>
              </w:rPr>
              <w:t xml:space="preserve"> promoting diversity, inclusion, &amp; social justice for Writers Block, Inc. (New London, CT) since 2015.</w:t>
            </w:r>
          </w:p>
          <w:p w14:paraId="4F0089E2" w14:textId="77777777" w:rsidR="00F32D2F" w:rsidRPr="004822B8" w:rsidRDefault="00F32D2F" w:rsidP="00F32D2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Calibri (Body)"/>
                <w:spacing w:val="5"/>
                <w:sz w:val="20"/>
                <w:szCs w:val="20"/>
              </w:rPr>
            </w:pPr>
            <w:r>
              <w:rPr>
                <w:rFonts w:cs="Calibri (Body)"/>
                <w:spacing w:val="5"/>
                <w:sz w:val="20"/>
                <w:szCs w:val="20"/>
              </w:rPr>
              <w:t xml:space="preserve">Provided OD &amp; leadership capability development support to </w:t>
            </w:r>
            <w:r w:rsidRPr="001C55D1">
              <w:rPr>
                <w:rFonts w:cs="Calibri (Body)"/>
                <w:b/>
                <w:bCs/>
                <w:spacing w:val="5"/>
                <w:sz w:val="20"/>
                <w:szCs w:val="20"/>
              </w:rPr>
              <w:t>1,500+</w:t>
            </w:r>
            <w:r>
              <w:rPr>
                <w:rFonts w:cs="Calibri (Body)"/>
                <w:spacing w:val="5"/>
                <w:sz w:val="20"/>
                <w:szCs w:val="20"/>
              </w:rPr>
              <w:t xml:space="preserve"> managers at Hamilton Sundstrand, d</w:t>
            </w:r>
            <w:r w:rsidRPr="004822B8">
              <w:rPr>
                <w:rFonts w:cs="Calibri (Body)"/>
                <w:spacing w:val="5"/>
                <w:sz w:val="20"/>
                <w:szCs w:val="20"/>
              </w:rPr>
              <w:t>eliver</w:t>
            </w:r>
            <w:r>
              <w:rPr>
                <w:rFonts w:cs="Calibri (Body)"/>
                <w:spacing w:val="5"/>
                <w:sz w:val="20"/>
                <w:szCs w:val="20"/>
              </w:rPr>
              <w:t>ing</w:t>
            </w:r>
            <w:r w:rsidRPr="004822B8">
              <w:rPr>
                <w:rFonts w:cs="Calibri (Body)"/>
                <w:spacing w:val="5"/>
                <w:sz w:val="20"/>
                <w:szCs w:val="20"/>
              </w:rPr>
              <w:t xml:space="preserve"> </w:t>
            </w:r>
            <w:r w:rsidRPr="001C55D1">
              <w:rPr>
                <w:rFonts w:cs="Calibri (Body)"/>
                <w:b/>
                <w:bCs/>
                <w:spacing w:val="5"/>
                <w:sz w:val="20"/>
                <w:szCs w:val="20"/>
              </w:rPr>
              <w:t>double-digit</w:t>
            </w:r>
            <w:r>
              <w:rPr>
                <w:rFonts w:cs="Calibri (Body)"/>
                <w:spacing w:val="5"/>
                <w:sz w:val="20"/>
                <w:szCs w:val="20"/>
              </w:rPr>
              <w:t xml:space="preserve"> </w:t>
            </w:r>
            <w:r w:rsidRPr="004822B8">
              <w:rPr>
                <w:rFonts w:cs="Calibri (Body)"/>
                <w:spacing w:val="5"/>
                <w:sz w:val="20"/>
                <w:szCs w:val="20"/>
              </w:rPr>
              <w:t xml:space="preserve">increase </w:t>
            </w:r>
            <w:r>
              <w:rPr>
                <w:rFonts w:cs="Calibri (Body)"/>
                <w:spacing w:val="5"/>
                <w:sz w:val="20"/>
                <w:szCs w:val="20"/>
              </w:rPr>
              <w:t xml:space="preserve">in survey </w:t>
            </w:r>
            <w:r w:rsidRPr="004822B8">
              <w:rPr>
                <w:rFonts w:cs="Calibri (Body)"/>
                <w:spacing w:val="5"/>
                <w:sz w:val="20"/>
                <w:szCs w:val="20"/>
              </w:rPr>
              <w:t>scores</w:t>
            </w:r>
            <w:r>
              <w:rPr>
                <w:rFonts w:cs="Calibri (Body)"/>
                <w:spacing w:val="5"/>
                <w:sz w:val="20"/>
                <w:szCs w:val="20"/>
              </w:rPr>
              <w:t xml:space="preserve"> around feedback, goal setting, job growth, &amp; communications.</w:t>
            </w:r>
          </w:p>
          <w:p w14:paraId="62B68063" w14:textId="77777777" w:rsidR="00F32D2F" w:rsidRDefault="00F32D2F" w:rsidP="00F32D2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Calibri (Body)"/>
                <w:spacing w:val="5"/>
                <w:sz w:val="20"/>
                <w:szCs w:val="20"/>
              </w:rPr>
            </w:pPr>
            <w:r>
              <w:rPr>
                <w:rFonts w:cs="Calibri (Body)"/>
                <w:spacing w:val="5"/>
                <w:sz w:val="20"/>
                <w:szCs w:val="20"/>
              </w:rPr>
              <w:t xml:space="preserve">Created cutting edge talent assessment &amp; pipeline process for MBA interns at The Hartford. Increased brand recognition, exposure, &amp; competitive edge. </w:t>
            </w:r>
          </w:p>
          <w:p w14:paraId="0E683547" w14:textId="77777777" w:rsidR="00F32D2F" w:rsidRDefault="00F32D2F" w:rsidP="00F32D2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Calibri (Body)"/>
                <w:spacing w:val="5"/>
                <w:sz w:val="20"/>
                <w:szCs w:val="20"/>
              </w:rPr>
            </w:pPr>
            <w:r w:rsidRPr="00706A2F">
              <w:rPr>
                <w:rFonts w:cs="Calibri (Body)"/>
                <w:spacing w:val="5"/>
                <w:sz w:val="20"/>
                <w:szCs w:val="20"/>
              </w:rPr>
              <w:t xml:space="preserve">Designed cross-cultural leadership competency model for </w:t>
            </w:r>
            <w:r w:rsidRPr="00706A2F">
              <w:rPr>
                <w:rFonts w:cs="Calibri (Body)"/>
                <w:b/>
                <w:bCs/>
                <w:spacing w:val="5"/>
                <w:sz w:val="20"/>
                <w:szCs w:val="20"/>
              </w:rPr>
              <w:t>1,100+</w:t>
            </w:r>
            <w:r w:rsidRPr="00706A2F">
              <w:rPr>
                <w:rFonts w:cs="Calibri (Body)"/>
                <w:spacing w:val="5"/>
                <w:sz w:val="20"/>
                <w:szCs w:val="20"/>
              </w:rPr>
              <w:t xml:space="preserve"> managers in the US, UK, &amp; Japan at Pfizer.</w:t>
            </w:r>
          </w:p>
          <w:p w14:paraId="4ED09A11" w14:textId="77777777" w:rsidR="00F32D2F" w:rsidRPr="00706A2F" w:rsidRDefault="00F32D2F" w:rsidP="00F86910">
            <w:pPr>
              <w:rPr>
                <w:rFonts w:cs="Calibri (Body)"/>
                <w:spacing w:val="5"/>
                <w:sz w:val="20"/>
                <w:szCs w:val="20"/>
              </w:rPr>
            </w:pPr>
          </w:p>
        </w:tc>
      </w:tr>
    </w:tbl>
    <w:p w14:paraId="031BF96E" w14:textId="77777777" w:rsidR="00F32D2F" w:rsidRPr="00941824" w:rsidRDefault="00F32D2F" w:rsidP="00F32D2F">
      <w:pPr>
        <w:rPr>
          <w:rFonts w:cstheme="minorHAnsi"/>
          <w:b/>
          <w:bCs/>
          <w:smallCaps/>
          <w:color w:val="FFFFFF" w:themeColor="background1"/>
          <w:spacing w:val="5"/>
          <w:sz w:val="2"/>
          <w:szCs w:val="2"/>
        </w:rPr>
      </w:pPr>
    </w:p>
    <w:sectPr w:rsidR="00F32D2F" w:rsidRPr="00941824" w:rsidSect="00F32D2F">
      <w:footerReference w:type="even" r:id="rId15"/>
      <w:pgSz w:w="12240" w:h="15840" w:code="1"/>
      <w:pgMar w:top="720" w:right="36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C360E" w14:textId="77777777" w:rsidR="0040773A" w:rsidRDefault="0040773A">
      <w:r>
        <w:separator/>
      </w:r>
    </w:p>
  </w:endnote>
  <w:endnote w:type="continuationSeparator" w:id="0">
    <w:p w14:paraId="0FC2E426" w14:textId="77777777" w:rsidR="0040773A" w:rsidRDefault="0040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48772007"/>
      <w:docPartObj>
        <w:docPartGallery w:val="Page Numbers (Bottom of Page)"/>
        <w:docPartUnique/>
      </w:docPartObj>
    </w:sdtPr>
    <w:sdtContent>
      <w:p w14:paraId="6F98F7ED" w14:textId="77777777" w:rsidR="00545D27" w:rsidRDefault="00F32D2F" w:rsidP="00663153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6C3C74" w14:textId="77777777" w:rsidR="00545D27" w:rsidRDefault="00545D27" w:rsidP="001E6647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710CF" w14:textId="77777777" w:rsidR="0040773A" w:rsidRDefault="0040773A">
      <w:r>
        <w:separator/>
      </w:r>
    </w:p>
  </w:footnote>
  <w:footnote w:type="continuationSeparator" w:id="0">
    <w:p w14:paraId="0CD4BBF5" w14:textId="77777777" w:rsidR="0040773A" w:rsidRDefault="00407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14A87"/>
    <w:multiLevelType w:val="hybridMultilevel"/>
    <w:tmpl w:val="15D019A0"/>
    <w:lvl w:ilvl="0" w:tplc="FE245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64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1MTcyMzMyMzE1MDZQ0lEKTi0uzszPAykwrAUAOyzLGywAAAA="/>
  </w:docVars>
  <w:rsids>
    <w:rsidRoot w:val="00F32D2F"/>
    <w:rsid w:val="00186D57"/>
    <w:rsid w:val="00224510"/>
    <w:rsid w:val="002E4F30"/>
    <w:rsid w:val="00365DEA"/>
    <w:rsid w:val="0040773A"/>
    <w:rsid w:val="00493740"/>
    <w:rsid w:val="004A2CFD"/>
    <w:rsid w:val="00545D27"/>
    <w:rsid w:val="005F71E6"/>
    <w:rsid w:val="007C787B"/>
    <w:rsid w:val="007E2618"/>
    <w:rsid w:val="00886E74"/>
    <w:rsid w:val="009624BE"/>
    <w:rsid w:val="00980CAD"/>
    <w:rsid w:val="009841E8"/>
    <w:rsid w:val="009B3509"/>
    <w:rsid w:val="00C80B33"/>
    <w:rsid w:val="00C81FCE"/>
    <w:rsid w:val="00D77718"/>
    <w:rsid w:val="00F0376E"/>
    <w:rsid w:val="00F32D2F"/>
    <w:rsid w:val="00F3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B4457"/>
  <w15:chartTrackingRefBased/>
  <w15:docId w15:val="{A0E0CECD-118B-42AB-91F2-02CF8644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D2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32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D2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2D2F"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F32D2F"/>
    <w:rPr>
      <w:b/>
      <w:bCs/>
      <w:smallCaps/>
      <w:color w:val="4472C4" w:themeColor="accent1"/>
      <w:spacing w:val="5"/>
    </w:rPr>
  </w:style>
  <w:style w:type="table" w:styleId="TableGrid">
    <w:name w:val="Table Grid"/>
    <w:basedOn w:val="TableNormal"/>
    <w:rsid w:val="00F32D2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2D2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32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Ferraro@valencyconsulting.com" TargetMode="External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9DEA1D7-2B45-D746-BA15-BD075FDDF7D1}" type="doc">
      <dgm:prSet loTypeId="urn:microsoft.com/office/officeart/2005/8/layout/process4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4CB2581-9CFF-974A-9D12-C44F60D401B5}">
      <dgm:prSet phldrT="[Text]" custT="1"/>
      <dgm:spPr>
        <a:solidFill>
          <a:schemeClr val="accent2"/>
        </a:solidFill>
      </dgm:spPr>
      <dgm:t>
        <a:bodyPr/>
        <a:lstStyle/>
        <a:p>
          <a:r>
            <a:rPr lang="en-US" sz="800" baseline="0"/>
            <a:t>OD Adjunct Professor| Southern CT State University | 2010-Present</a:t>
          </a:r>
        </a:p>
      </dgm:t>
    </dgm:pt>
    <dgm:pt modelId="{3297E3A6-CA10-0242-B19A-BE1FCFCF9B0F}" type="parTrans" cxnId="{8CAC7BBD-594B-7842-BFE5-40700D3C8CDD}">
      <dgm:prSet/>
      <dgm:spPr/>
      <dgm:t>
        <a:bodyPr/>
        <a:lstStyle/>
        <a:p>
          <a:endParaRPr lang="en-US"/>
        </a:p>
      </dgm:t>
    </dgm:pt>
    <dgm:pt modelId="{0DA82E12-C218-BB42-9D29-FD18477C6F84}" type="sibTrans" cxnId="{8CAC7BBD-594B-7842-BFE5-40700D3C8CDD}">
      <dgm:prSet/>
      <dgm:spPr/>
      <dgm:t>
        <a:bodyPr/>
        <a:lstStyle/>
        <a:p>
          <a:endParaRPr lang="en-US"/>
        </a:p>
      </dgm:t>
    </dgm:pt>
    <dgm:pt modelId="{02C39D61-864A-5042-A1CF-D793E4A6775E}">
      <dgm:prSet custT="1"/>
      <dgm:spPr>
        <a:solidFill>
          <a:schemeClr val="accent2"/>
        </a:solidFill>
      </dgm:spPr>
      <dgm:t>
        <a:bodyPr/>
        <a:lstStyle/>
        <a:p>
          <a:r>
            <a:rPr lang="en-US" sz="800" baseline="0"/>
            <a:t>Doctoral coursework: Quality Mgt. Systems, National Graduate School</a:t>
          </a:r>
        </a:p>
      </dgm:t>
    </dgm:pt>
    <dgm:pt modelId="{17516CCD-7210-F846-B672-C287AD10AF4B}" type="parTrans" cxnId="{BE16C257-C817-E343-886C-1E2D08FA74E4}">
      <dgm:prSet/>
      <dgm:spPr/>
      <dgm:t>
        <a:bodyPr/>
        <a:lstStyle/>
        <a:p>
          <a:endParaRPr lang="en-US"/>
        </a:p>
      </dgm:t>
    </dgm:pt>
    <dgm:pt modelId="{132E7D27-B30C-4848-8B14-ACFF08F03C9E}" type="sibTrans" cxnId="{BE16C257-C817-E343-886C-1E2D08FA74E4}">
      <dgm:prSet/>
      <dgm:spPr/>
      <dgm:t>
        <a:bodyPr/>
        <a:lstStyle/>
        <a:p>
          <a:endParaRPr lang="en-US"/>
        </a:p>
      </dgm:t>
    </dgm:pt>
    <dgm:pt modelId="{396C0293-0C78-6647-A0B3-CF8412DAE778}">
      <dgm:prSet custT="1"/>
      <dgm:spPr>
        <a:solidFill>
          <a:schemeClr val="accent2"/>
        </a:solidFill>
      </dgm:spPr>
      <dgm:t>
        <a:bodyPr/>
        <a:lstStyle/>
        <a:p>
          <a:r>
            <a:rPr lang="en-US" sz="800" baseline="0"/>
            <a:t>BS/BA | Business Administation &amp; Humanities | Le Moyne College</a:t>
          </a:r>
        </a:p>
      </dgm:t>
    </dgm:pt>
    <dgm:pt modelId="{8293510B-7A07-8C48-A36B-D20099DC8128}" type="parTrans" cxnId="{647844A6-15DE-674A-9EF4-688401D21770}">
      <dgm:prSet/>
      <dgm:spPr/>
      <dgm:t>
        <a:bodyPr/>
        <a:lstStyle/>
        <a:p>
          <a:endParaRPr lang="en-US"/>
        </a:p>
      </dgm:t>
    </dgm:pt>
    <dgm:pt modelId="{D396E46A-D6B1-574B-A589-5E7B0EFDF42D}" type="sibTrans" cxnId="{647844A6-15DE-674A-9EF4-688401D21770}">
      <dgm:prSet/>
      <dgm:spPr/>
      <dgm:t>
        <a:bodyPr/>
        <a:lstStyle/>
        <a:p>
          <a:endParaRPr lang="en-US"/>
        </a:p>
      </dgm:t>
    </dgm:pt>
    <dgm:pt modelId="{E94503CE-FDE4-4F40-AECD-DF6E766DCBC3}">
      <dgm:prSet custT="1"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en-US" sz="800" baseline="0"/>
            <a:t>MBA: Organizational Communications, SUNY Binghamton</a:t>
          </a:r>
        </a:p>
      </dgm:t>
    </dgm:pt>
    <dgm:pt modelId="{ABA5A99D-24CF-4441-9BED-64D3D848A7F2}" type="parTrans" cxnId="{D0DFD6E3-BE53-9047-A7DA-6365C06EEAC2}">
      <dgm:prSet/>
      <dgm:spPr/>
      <dgm:t>
        <a:bodyPr/>
        <a:lstStyle/>
        <a:p>
          <a:endParaRPr lang="en-US"/>
        </a:p>
      </dgm:t>
    </dgm:pt>
    <dgm:pt modelId="{385BC6A1-33ED-FB4E-AB77-CBAE9165DCC6}" type="sibTrans" cxnId="{D0DFD6E3-BE53-9047-A7DA-6365C06EEAC2}">
      <dgm:prSet/>
      <dgm:spPr/>
      <dgm:t>
        <a:bodyPr/>
        <a:lstStyle/>
        <a:p>
          <a:endParaRPr lang="en-US"/>
        </a:p>
      </dgm:t>
    </dgm:pt>
    <dgm:pt modelId="{2ACBD6F8-C75E-0A4C-B965-E35339468631}">
      <dgm:prSet phldrT="[Text]" custT="1"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en-US" sz="800" baseline="0"/>
            <a:t>Prinicipal &amp; Founder | Valency Consulting | 2009-Present</a:t>
          </a:r>
        </a:p>
      </dgm:t>
    </dgm:pt>
    <dgm:pt modelId="{1917598E-F8C8-E745-81D6-8B55C24896CF}" type="sibTrans" cxnId="{FE0B579E-DB08-8A45-AF3F-B5788BA05964}">
      <dgm:prSet/>
      <dgm:spPr/>
      <dgm:t>
        <a:bodyPr/>
        <a:lstStyle/>
        <a:p>
          <a:endParaRPr lang="en-US"/>
        </a:p>
      </dgm:t>
    </dgm:pt>
    <dgm:pt modelId="{E20C7137-2C4C-184B-B9DD-C7691C1C38AB}" type="parTrans" cxnId="{FE0B579E-DB08-8A45-AF3F-B5788BA05964}">
      <dgm:prSet/>
      <dgm:spPr/>
      <dgm:t>
        <a:bodyPr/>
        <a:lstStyle/>
        <a:p>
          <a:endParaRPr lang="en-US"/>
        </a:p>
      </dgm:t>
    </dgm:pt>
    <dgm:pt modelId="{9DC92A56-B551-3743-88AC-FCAFF4CEF793}">
      <dgm:prSet custT="1"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en-US" sz="800"/>
            <a:t>HR/L&amp;D Specialist | VNA, Loctite, General Dynamics </a:t>
          </a:r>
        </a:p>
      </dgm:t>
    </dgm:pt>
    <dgm:pt modelId="{B179AF65-3E17-B143-ABFE-A7573760AB23}" type="sibTrans" cxnId="{7B7D020C-BD21-B141-9B31-04C8DF21C6C2}">
      <dgm:prSet/>
      <dgm:spPr/>
      <dgm:t>
        <a:bodyPr/>
        <a:lstStyle/>
        <a:p>
          <a:endParaRPr lang="en-US"/>
        </a:p>
      </dgm:t>
    </dgm:pt>
    <dgm:pt modelId="{20A716AE-7F09-394C-987A-65E05B8FCE73}" type="parTrans" cxnId="{7B7D020C-BD21-B141-9B31-04C8DF21C6C2}">
      <dgm:prSet/>
      <dgm:spPr/>
      <dgm:t>
        <a:bodyPr/>
        <a:lstStyle/>
        <a:p>
          <a:endParaRPr lang="en-US"/>
        </a:p>
      </dgm:t>
    </dgm:pt>
    <dgm:pt modelId="{8503BF77-B741-7B48-8E18-DC91337F7597}">
      <dgm:prSet custT="1"/>
      <dgm:spPr>
        <a:solidFill>
          <a:schemeClr val="accent2"/>
        </a:solidFill>
      </dgm:spPr>
      <dgm:t>
        <a:bodyPr/>
        <a:lstStyle/>
        <a:p>
          <a:r>
            <a:rPr lang="en-US" sz="800" baseline="0"/>
            <a:t>Leadership Consultant | The Hartford| </a:t>
          </a:r>
        </a:p>
      </dgm:t>
    </dgm:pt>
    <dgm:pt modelId="{3A907971-A911-2F45-9570-46CA5C263B16}" type="sibTrans" cxnId="{EC232C28-BDEF-D549-93AE-767AB9737116}">
      <dgm:prSet/>
      <dgm:spPr/>
      <dgm:t>
        <a:bodyPr/>
        <a:lstStyle/>
        <a:p>
          <a:endParaRPr lang="en-US"/>
        </a:p>
      </dgm:t>
    </dgm:pt>
    <dgm:pt modelId="{37DC55BB-144C-DD48-8EA6-3DD1E1D97D14}" type="parTrans" cxnId="{EC232C28-BDEF-D549-93AE-767AB9737116}">
      <dgm:prSet/>
      <dgm:spPr/>
      <dgm:t>
        <a:bodyPr/>
        <a:lstStyle/>
        <a:p>
          <a:endParaRPr lang="en-US"/>
        </a:p>
      </dgm:t>
    </dgm:pt>
    <dgm:pt modelId="{FFA0C35C-26D2-2D4B-98B3-F6E23A0B990E}">
      <dgm:prSet phldrT="[Text]" custT="1"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en-US" sz="800" baseline="0"/>
            <a:t>L&amp;D/Talent Mtg. Leader| UTC |</a:t>
          </a:r>
        </a:p>
      </dgm:t>
    </dgm:pt>
    <dgm:pt modelId="{3C8A239E-9235-7D4E-9D26-77F21F3B4534}" type="sibTrans" cxnId="{0458ABC0-1B38-4F44-A301-111752E722B9}">
      <dgm:prSet/>
      <dgm:spPr/>
      <dgm:t>
        <a:bodyPr/>
        <a:lstStyle/>
        <a:p>
          <a:endParaRPr lang="en-US"/>
        </a:p>
      </dgm:t>
    </dgm:pt>
    <dgm:pt modelId="{2FCBD0E3-A690-EF4B-B818-B8EB0EA45C5A}" type="parTrans" cxnId="{0458ABC0-1B38-4F44-A301-111752E722B9}">
      <dgm:prSet/>
      <dgm:spPr/>
      <dgm:t>
        <a:bodyPr/>
        <a:lstStyle/>
        <a:p>
          <a:endParaRPr lang="en-US"/>
        </a:p>
      </dgm:t>
    </dgm:pt>
    <dgm:pt modelId="{B6E8CEDB-B3C6-444C-9033-DAAB191C0ED8}" type="pres">
      <dgm:prSet presAssocID="{59DEA1D7-2B45-D746-BA15-BD075FDDF7D1}" presName="Name0" presStyleCnt="0">
        <dgm:presLayoutVars>
          <dgm:dir/>
          <dgm:animLvl val="lvl"/>
          <dgm:resizeHandles val="exact"/>
        </dgm:presLayoutVars>
      </dgm:prSet>
      <dgm:spPr/>
    </dgm:pt>
    <dgm:pt modelId="{41861C42-0076-A346-BAF7-E5F04909DF0B}" type="pres">
      <dgm:prSet presAssocID="{396C0293-0C78-6647-A0B3-CF8412DAE778}" presName="boxAndChildren" presStyleCnt="0"/>
      <dgm:spPr/>
    </dgm:pt>
    <dgm:pt modelId="{E1874913-D745-0840-AFDA-A50CD605680C}" type="pres">
      <dgm:prSet presAssocID="{396C0293-0C78-6647-A0B3-CF8412DAE778}" presName="parentTextBox" presStyleLbl="node1" presStyleIdx="0" presStyleCnt="8"/>
      <dgm:spPr/>
    </dgm:pt>
    <dgm:pt modelId="{2D11F5EC-E969-454A-A414-30300F1716D4}" type="pres">
      <dgm:prSet presAssocID="{385BC6A1-33ED-FB4E-AB77-CBAE9165DCC6}" presName="sp" presStyleCnt="0"/>
      <dgm:spPr/>
    </dgm:pt>
    <dgm:pt modelId="{900431E3-D49F-D34E-9762-8A183020EC3E}" type="pres">
      <dgm:prSet presAssocID="{E94503CE-FDE4-4F40-AECD-DF6E766DCBC3}" presName="arrowAndChildren" presStyleCnt="0"/>
      <dgm:spPr/>
    </dgm:pt>
    <dgm:pt modelId="{26385A7B-A33C-174C-A724-6A9579784008}" type="pres">
      <dgm:prSet presAssocID="{E94503CE-FDE4-4F40-AECD-DF6E766DCBC3}" presName="parentTextArrow" presStyleLbl="node1" presStyleIdx="1" presStyleCnt="8"/>
      <dgm:spPr/>
    </dgm:pt>
    <dgm:pt modelId="{5161E4FD-6FA8-9E47-97C3-BD71CCB43714}" type="pres">
      <dgm:prSet presAssocID="{132E7D27-B30C-4848-8B14-ACFF08F03C9E}" presName="sp" presStyleCnt="0"/>
      <dgm:spPr/>
    </dgm:pt>
    <dgm:pt modelId="{E875133D-3E7E-694B-9148-7B719E109392}" type="pres">
      <dgm:prSet presAssocID="{02C39D61-864A-5042-A1CF-D793E4A6775E}" presName="arrowAndChildren" presStyleCnt="0"/>
      <dgm:spPr/>
    </dgm:pt>
    <dgm:pt modelId="{27CF129A-279B-2F4C-8BC9-747CFFE6F127}" type="pres">
      <dgm:prSet presAssocID="{02C39D61-864A-5042-A1CF-D793E4A6775E}" presName="parentTextArrow" presStyleLbl="node1" presStyleIdx="2" presStyleCnt="8"/>
      <dgm:spPr/>
    </dgm:pt>
    <dgm:pt modelId="{1A7958F9-FECE-5849-927D-90F9078CEB52}" type="pres">
      <dgm:prSet presAssocID="{B179AF65-3E17-B143-ABFE-A7573760AB23}" presName="sp" presStyleCnt="0"/>
      <dgm:spPr/>
    </dgm:pt>
    <dgm:pt modelId="{2F98146A-E676-6940-887E-42FA3C03B0E3}" type="pres">
      <dgm:prSet presAssocID="{9DC92A56-B551-3743-88AC-FCAFF4CEF793}" presName="arrowAndChildren" presStyleCnt="0"/>
      <dgm:spPr/>
    </dgm:pt>
    <dgm:pt modelId="{D086C5ED-2434-AA46-93A4-83684AC71208}" type="pres">
      <dgm:prSet presAssocID="{9DC92A56-B551-3743-88AC-FCAFF4CEF793}" presName="parentTextArrow" presStyleLbl="node1" presStyleIdx="3" presStyleCnt="8"/>
      <dgm:spPr/>
    </dgm:pt>
    <dgm:pt modelId="{22D06A16-F2EE-AD42-985E-23DC23E0A130}" type="pres">
      <dgm:prSet presAssocID="{3A907971-A911-2F45-9570-46CA5C263B16}" presName="sp" presStyleCnt="0"/>
      <dgm:spPr/>
    </dgm:pt>
    <dgm:pt modelId="{1EA27AFF-18A2-AC44-B011-7A82B639E948}" type="pres">
      <dgm:prSet presAssocID="{8503BF77-B741-7B48-8E18-DC91337F7597}" presName="arrowAndChildren" presStyleCnt="0"/>
      <dgm:spPr/>
    </dgm:pt>
    <dgm:pt modelId="{FB493737-C3B8-824B-8B64-7ADF1748C4CC}" type="pres">
      <dgm:prSet presAssocID="{8503BF77-B741-7B48-8E18-DC91337F7597}" presName="parentTextArrow" presStyleLbl="node1" presStyleIdx="4" presStyleCnt="8"/>
      <dgm:spPr/>
    </dgm:pt>
    <dgm:pt modelId="{2EF5DC38-E746-4E46-88DB-F3833AA3B2D8}" type="pres">
      <dgm:prSet presAssocID="{3C8A239E-9235-7D4E-9D26-77F21F3B4534}" presName="sp" presStyleCnt="0"/>
      <dgm:spPr/>
    </dgm:pt>
    <dgm:pt modelId="{D3EDDFF6-CAF8-BF45-8658-DC4159ED784F}" type="pres">
      <dgm:prSet presAssocID="{FFA0C35C-26D2-2D4B-98B3-F6E23A0B990E}" presName="arrowAndChildren" presStyleCnt="0"/>
      <dgm:spPr/>
    </dgm:pt>
    <dgm:pt modelId="{6D36473A-DDD7-C145-B7B0-8D4AECC42AF9}" type="pres">
      <dgm:prSet presAssocID="{FFA0C35C-26D2-2D4B-98B3-F6E23A0B990E}" presName="parentTextArrow" presStyleLbl="node1" presStyleIdx="5" presStyleCnt="8" custLinFactNeighborX="20606" custLinFactNeighborY="4683"/>
      <dgm:spPr/>
    </dgm:pt>
    <dgm:pt modelId="{D2D6059E-AF35-174B-AB50-15C0CBF08B5B}" type="pres">
      <dgm:prSet presAssocID="{0DA82E12-C218-BB42-9D29-FD18477C6F84}" presName="sp" presStyleCnt="0"/>
      <dgm:spPr/>
    </dgm:pt>
    <dgm:pt modelId="{5D47453C-ACC5-3743-9AB5-5DB03F6EC112}" type="pres">
      <dgm:prSet presAssocID="{64CB2581-9CFF-974A-9D12-C44F60D401B5}" presName="arrowAndChildren" presStyleCnt="0"/>
      <dgm:spPr/>
    </dgm:pt>
    <dgm:pt modelId="{AEB13F41-9DDB-934E-8345-EB8EE4408701}" type="pres">
      <dgm:prSet presAssocID="{64CB2581-9CFF-974A-9D12-C44F60D401B5}" presName="parentTextArrow" presStyleLbl="node1" presStyleIdx="6" presStyleCnt="8"/>
      <dgm:spPr/>
    </dgm:pt>
    <dgm:pt modelId="{C6634A6C-0486-5948-953E-067B6B64EA4E}" type="pres">
      <dgm:prSet presAssocID="{1917598E-F8C8-E745-81D6-8B55C24896CF}" presName="sp" presStyleCnt="0"/>
      <dgm:spPr/>
    </dgm:pt>
    <dgm:pt modelId="{01D7006D-B913-AA4C-9C17-691272341CE3}" type="pres">
      <dgm:prSet presAssocID="{2ACBD6F8-C75E-0A4C-B965-E35339468631}" presName="arrowAndChildren" presStyleCnt="0"/>
      <dgm:spPr/>
    </dgm:pt>
    <dgm:pt modelId="{541B2CD3-542A-CE46-AB47-BCE11ABD37E1}" type="pres">
      <dgm:prSet presAssocID="{2ACBD6F8-C75E-0A4C-B965-E35339468631}" presName="parentTextArrow" presStyleLbl="node1" presStyleIdx="7" presStyleCnt="8"/>
      <dgm:spPr/>
    </dgm:pt>
  </dgm:ptLst>
  <dgm:cxnLst>
    <dgm:cxn modelId="{7B7D020C-BD21-B141-9B31-04C8DF21C6C2}" srcId="{59DEA1D7-2B45-D746-BA15-BD075FDDF7D1}" destId="{9DC92A56-B551-3743-88AC-FCAFF4CEF793}" srcOrd="4" destOrd="0" parTransId="{20A716AE-7F09-394C-987A-65E05B8FCE73}" sibTransId="{B179AF65-3E17-B143-ABFE-A7573760AB23}"/>
    <dgm:cxn modelId="{57EBFA24-1E3D-4F42-A755-7B281C8896B5}" type="presOf" srcId="{64CB2581-9CFF-974A-9D12-C44F60D401B5}" destId="{AEB13F41-9DDB-934E-8345-EB8EE4408701}" srcOrd="0" destOrd="0" presId="urn:microsoft.com/office/officeart/2005/8/layout/process4"/>
    <dgm:cxn modelId="{ADAB6627-C920-5F4C-9703-1397ED5EF808}" type="presOf" srcId="{59DEA1D7-2B45-D746-BA15-BD075FDDF7D1}" destId="{B6E8CEDB-B3C6-444C-9033-DAAB191C0ED8}" srcOrd="0" destOrd="0" presId="urn:microsoft.com/office/officeart/2005/8/layout/process4"/>
    <dgm:cxn modelId="{EC232C28-BDEF-D549-93AE-767AB9737116}" srcId="{59DEA1D7-2B45-D746-BA15-BD075FDDF7D1}" destId="{8503BF77-B741-7B48-8E18-DC91337F7597}" srcOrd="3" destOrd="0" parTransId="{37DC55BB-144C-DD48-8EA6-3DD1E1D97D14}" sibTransId="{3A907971-A911-2F45-9570-46CA5C263B16}"/>
    <dgm:cxn modelId="{BE5BB875-5B35-484D-9AF8-E73564F041D3}" type="presOf" srcId="{E94503CE-FDE4-4F40-AECD-DF6E766DCBC3}" destId="{26385A7B-A33C-174C-A724-6A9579784008}" srcOrd="0" destOrd="0" presId="urn:microsoft.com/office/officeart/2005/8/layout/process4"/>
    <dgm:cxn modelId="{BE16C257-C817-E343-886C-1E2D08FA74E4}" srcId="{59DEA1D7-2B45-D746-BA15-BD075FDDF7D1}" destId="{02C39D61-864A-5042-A1CF-D793E4A6775E}" srcOrd="5" destOrd="0" parTransId="{17516CCD-7210-F846-B672-C287AD10AF4B}" sibTransId="{132E7D27-B30C-4848-8B14-ACFF08F03C9E}"/>
    <dgm:cxn modelId="{86B2E979-10DB-6349-A420-5C8E652C9166}" type="presOf" srcId="{9DC92A56-B551-3743-88AC-FCAFF4CEF793}" destId="{D086C5ED-2434-AA46-93A4-83684AC71208}" srcOrd="0" destOrd="0" presId="urn:microsoft.com/office/officeart/2005/8/layout/process4"/>
    <dgm:cxn modelId="{18180484-2A99-554B-A5D9-6E747ADE9F99}" type="presOf" srcId="{8503BF77-B741-7B48-8E18-DC91337F7597}" destId="{FB493737-C3B8-824B-8B64-7ADF1748C4CC}" srcOrd="0" destOrd="0" presId="urn:microsoft.com/office/officeart/2005/8/layout/process4"/>
    <dgm:cxn modelId="{AA0C218E-B29D-4F44-9793-49BB5D9B4955}" type="presOf" srcId="{2ACBD6F8-C75E-0A4C-B965-E35339468631}" destId="{541B2CD3-542A-CE46-AB47-BCE11ABD37E1}" srcOrd="0" destOrd="0" presId="urn:microsoft.com/office/officeart/2005/8/layout/process4"/>
    <dgm:cxn modelId="{4E1E798E-0982-F045-BA7A-8A1095145308}" type="presOf" srcId="{FFA0C35C-26D2-2D4B-98B3-F6E23A0B990E}" destId="{6D36473A-DDD7-C145-B7B0-8D4AECC42AF9}" srcOrd="0" destOrd="0" presId="urn:microsoft.com/office/officeart/2005/8/layout/process4"/>
    <dgm:cxn modelId="{D0B8998E-34FD-F64A-87C9-3FC90E3B8FDD}" type="presOf" srcId="{02C39D61-864A-5042-A1CF-D793E4A6775E}" destId="{27CF129A-279B-2F4C-8BC9-747CFFE6F127}" srcOrd="0" destOrd="0" presId="urn:microsoft.com/office/officeart/2005/8/layout/process4"/>
    <dgm:cxn modelId="{FE0B579E-DB08-8A45-AF3F-B5788BA05964}" srcId="{59DEA1D7-2B45-D746-BA15-BD075FDDF7D1}" destId="{2ACBD6F8-C75E-0A4C-B965-E35339468631}" srcOrd="0" destOrd="0" parTransId="{E20C7137-2C4C-184B-B9DD-C7691C1C38AB}" sibTransId="{1917598E-F8C8-E745-81D6-8B55C24896CF}"/>
    <dgm:cxn modelId="{647844A6-15DE-674A-9EF4-688401D21770}" srcId="{59DEA1D7-2B45-D746-BA15-BD075FDDF7D1}" destId="{396C0293-0C78-6647-A0B3-CF8412DAE778}" srcOrd="7" destOrd="0" parTransId="{8293510B-7A07-8C48-A36B-D20099DC8128}" sibTransId="{D396E46A-D6B1-574B-A589-5E7B0EFDF42D}"/>
    <dgm:cxn modelId="{11B5B2BA-3083-D349-869F-C51115D7FA17}" type="presOf" srcId="{396C0293-0C78-6647-A0B3-CF8412DAE778}" destId="{E1874913-D745-0840-AFDA-A50CD605680C}" srcOrd="0" destOrd="0" presId="urn:microsoft.com/office/officeart/2005/8/layout/process4"/>
    <dgm:cxn modelId="{8CAC7BBD-594B-7842-BFE5-40700D3C8CDD}" srcId="{59DEA1D7-2B45-D746-BA15-BD075FDDF7D1}" destId="{64CB2581-9CFF-974A-9D12-C44F60D401B5}" srcOrd="1" destOrd="0" parTransId="{3297E3A6-CA10-0242-B19A-BE1FCFCF9B0F}" sibTransId="{0DA82E12-C218-BB42-9D29-FD18477C6F84}"/>
    <dgm:cxn modelId="{0458ABC0-1B38-4F44-A301-111752E722B9}" srcId="{59DEA1D7-2B45-D746-BA15-BD075FDDF7D1}" destId="{FFA0C35C-26D2-2D4B-98B3-F6E23A0B990E}" srcOrd="2" destOrd="0" parTransId="{2FCBD0E3-A690-EF4B-B818-B8EB0EA45C5A}" sibTransId="{3C8A239E-9235-7D4E-9D26-77F21F3B4534}"/>
    <dgm:cxn modelId="{D0DFD6E3-BE53-9047-A7DA-6365C06EEAC2}" srcId="{59DEA1D7-2B45-D746-BA15-BD075FDDF7D1}" destId="{E94503CE-FDE4-4F40-AECD-DF6E766DCBC3}" srcOrd="6" destOrd="0" parTransId="{ABA5A99D-24CF-4441-9BED-64D3D848A7F2}" sibTransId="{385BC6A1-33ED-FB4E-AB77-CBAE9165DCC6}"/>
    <dgm:cxn modelId="{69E87E81-6E78-D74D-9C72-0EF5CB1CF966}" type="presParOf" srcId="{B6E8CEDB-B3C6-444C-9033-DAAB191C0ED8}" destId="{41861C42-0076-A346-BAF7-E5F04909DF0B}" srcOrd="0" destOrd="0" presId="urn:microsoft.com/office/officeart/2005/8/layout/process4"/>
    <dgm:cxn modelId="{557A6E23-40CA-6B4D-ABFF-4B5F6AF4C429}" type="presParOf" srcId="{41861C42-0076-A346-BAF7-E5F04909DF0B}" destId="{E1874913-D745-0840-AFDA-A50CD605680C}" srcOrd="0" destOrd="0" presId="urn:microsoft.com/office/officeart/2005/8/layout/process4"/>
    <dgm:cxn modelId="{1F8AEED5-5B2B-7D4B-B862-85BA17D5A0CC}" type="presParOf" srcId="{B6E8CEDB-B3C6-444C-9033-DAAB191C0ED8}" destId="{2D11F5EC-E969-454A-A414-30300F1716D4}" srcOrd="1" destOrd="0" presId="urn:microsoft.com/office/officeart/2005/8/layout/process4"/>
    <dgm:cxn modelId="{BE16DD26-1961-F04B-AA99-51133B5427AA}" type="presParOf" srcId="{B6E8CEDB-B3C6-444C-9033-DAAB191C0ED8}" destId="{900431E3-D49F-D34E-9762-8A183020EC3E}" srcOrd="2" destOrd="0" presId="urn:microsoft.com/office/officeart/2005/8/layout/process4"/>
    <dgm:cxn modelId="{B2FDAAAB-E796-6A4C-9E30-A7660C398378}" type="presParOf" srcId="{900431E3-D49F-D34E-9762-8A183020EC3E}" destId="{26385A7B-A33C-174C-A724-6A9579784008}" srcOrd="0" destOrd="0" presId="urn:microsoft.com/office/officeart/2005/8/layout/process4"/>
    <dgm:cxn modelId="{4586F445-9672-9D42-AAD3-F602D16A8586}" type="presParOf" srcId="{B6E8CEDB-B3C6-444C-9033-DAAB191C0ED8}" destId="{5161E4FD-6FA8-9E47-97C3-BD71CCB43714}" srcOrd="3" destOrd="0" presId="urn:microsoft.com/office/officeart/2005/8/layout/process4"/>
    <dgm:cxn modelId="{4EEE2ABB-A677-8A4D-8072-55A01153B5EF}" type="presParOf" srcId="{B6E8CEDB-B3C6-444C-9033-DAAB191C0ED8}" destId="{E875133D-3E7E-694B-9148-7B719E109392}" srcOrd="4" destOrd="0" presId="urn:microsoft.com/office/officeart/2005/8/layout/process4"/>
    <dgm:cxn modelId="{A6654DBF-F4AA-FE4B-9EC0-CD9329DA7F41}" type="presParOf" srcId="{E875133D-3E7E-694B-9148-7B719E109392}" destId="{27CF129A-279B-2F4C-8BC9-747CFFE6F127}" srcOrd="0" destOrd="0" presId="urn:microsoft.com/office/officeart/2005/8/layout/process4"/>
    <dgm:cxn modelId="{CC766E4D-4A59-6046-9EB3-7565BF80F265}" type="presParOf" srcId="{B6E8CEDB-B3C6-444C-9033-DAAB191C0ED8}" destId="{1A7958F9-FECE-5849-927D-90F9078CEB52}" srcOrd="5" destOrd="0" presId="urn:microsoft.com/office/officeart/2005/8/layout/process4"/>
    <dgm:cxn modelId="{3A33F33F-DCCC-7647-9DC3-F52FBEEDD5B7}" type="presParOf" srcId="{B6E8CEDB-B3C6-444C-9033-DAAB191C0ED8}" destId="{2F98146A-E676-6940-887E-42FA3C03B0E3}" srcOrd="6" destOrd="0" presId="urn:microsoft.com/office/officeart/2005/8/layout/process4"/>
    <dgm:cxn modelId="{EEA77D23-750F-0F46-AE1B-8620BC7201CB}" type="presParOf" srcId="{2F98146A-E676-6940-887E-42FA3C03B0E3}" destId="{D086C5ED-2434-AA46-93A4-83684AC71208}" srcOrd="0" destOrd="0" presId="urn:microsoft.com/office/officeart/2005/8/layout/process4"/>
    <dgm:cxn modelId="{9BE080AD-2C1B-5547-8C55-600065C4FFB6}" type="presParOf" srcId="{B6E8CEDB-B3C6-444C-9033-DAAB191C0ED8}" destId="{22D06A16-F2EE-AD42-985E-23DC23E0A130}" srcOrd="7" destOrd="0" presId="urn:microsoft.com/office/officeart/2005/8/layout/process4"/>
    <dgm:cxn modelId="{6675F5C3-1D4F-BC4C-95D9-B916F09D9936}" type="presParOf" srcId="{B6E8CEDB-B3C6-444C-9033-DAAB191C0ED8}" destId="{1EA27AFF-18A2-AC44-B011-7A82B639E948}" srcOrd="8" destOrd="0" presId="urn:microsoft.com/office/officeart/2005/8/layout/process4"/>
    <dgm:cxn modelId="{8F807D88-CAB2-D64C-B8E4-812DB450D28B}" type="presParOf" srcId="{1EA27AFF-18A2-AC44-B011-7A82B639E948}" destId="{FB493737-C3B8-824B-8B64-7ADF1748C4CC}" srcOrd="0" destOrd="0" presId="urn:microsoft.com/office/officeart/2005/8/layout/process4"/>
    <dgm:cxn modelId="{430B4149-99D5-5C43-A5F4-6220F07D6A08}" type="presParOf" srcId="{B6E8CEDB-B3C6-444C-9033-DAAB191C0ED8}" destId="{2EF5DC38-E746-4E46-88DB-F3833AA3B2D8}" srcOrd="9" destOrd="0" presId="urn:microsoft.com/office/officeart/2005/8/layout/process4"/>
    <dgm:cxn modelId="{68BF1BFF-03E2-4C41-9C89-5BA6CB2654C2}" type="presParOf" srcId="{B6E8CEDB-B3C6-444C-9033-DAAB191C0ED8}" destId="{D3EDDFF6-CAF8-BF45-8658-DC4159ED784F}" srcOrd="10" destOrd="0" presId="urn:microsoft.com/office/officeart/2005/8/layout/process4"/>
    <dgm:cxn modelId="{E91676DF-7BC8-5148-BF51-F97A06A28B52}" type="presParOf" srcId="{D3EDDFF6-CAF8-BF45-8658-DC4159ED784F}" destId="{6D36473A-DDD7-C145-B7B0-8D4AECC42AF9}" srcOrd="0" destOrd="0" presId="urn:microsoft.com/office/officeart/2005/8/layout/process4"/>
    <dgm:cxn modelId="{99368E36-DABB-B841-AEDC-9B303DFC1CE2}" type="presParOf" srcId="{B6E8CEDB-B3C6-444C-9033-DAAB191C0ED8}" destId="{D2D6059E-AF35-174B-AB50-15C0CBF08B5B}" srcOrd="11" destOrd="0" presId="urn:microsoft.com/office/officeart/2005/8/layout/process4"/>
    <dgm:cxn modelId="{FB545390-3236-4D4B-88EE-E30B22D7C785}" type="presParOf" srcId="{B6E8CEDB-B3C6-444C-9033-DAAB191C0ED8}" destId="{5D47453C-ACC5-3743-9AB5-5DB03F6EC112}" srcOrd="12" destOrd="0" presId="urn:microsoft.com/office/officeart/2005/8/layout/process4"/>
    <dgm:cxn modelId="{5D65C47D-1067-6445-A5F5-81F402A17124}" type="presParOf" srcId="{5D47453C-ACC5-3743-9AB5-5DB03F6EC112}" destId="{AEB13F41-9DDB-934E-8345-EB8EE4408701}" srcOrd="0" destOrd="0" presId="urn:microsoft.com/office/officeart/2005/8/layout/process4"/>
    <dgm:cxn modelId="{D6BC56AD-8A4F-3848-9128-E3C06A20402B}" type="presParOf" srcId="{B6E8CEDB-B3C6-444C-9033-DAAB191C0ED8}" destId="{C6634A6C-0486-5948-953E-067B6B64EA4E}" srcOrd="13" destOrd="0" presId="urn:microsoft.com/office/officeart/2005/8/layout/process4"/>
    <dgm:cxn modelId="{E5B215A9-33A5-7249-AF46-D53F88EE27E0}" type="presParOf" srcId="{B6E8CEDB-B3C6-444C-9033-DAAB191C0ED8}" destId="{01D7006D-B913-AA4C-9C17-691272341CE3}" srcOrd="14" destOrd="0" presId="urn:microsoft.com/office/officeart/2005/8/layout/process4"/>
    <dgm:cxn modelId="{96208783-DFED-AD4B-808F-A5C1FEF9CB68}" type="presParOf" srcId="{01D7006D-B913-AA4C-9C17-691272341CE3}" destId="{541B2CD3-542A-CE46-AB47-BCE11ABD37E1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874913-D745-0840-AFDA-A50CD605680C}">
      <dsp:nvSpPr>
        <dsp:cNvPr id="0" name=""/>
        <dsp:cNvSpPr/>
      </dsp:nvSpPr>
      <dsp:spPr>
        <a:xfrm>
          <a:off x="0" y="2083215"/>
          <a:ext cx="3345180" cy="195327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baseline="0"/>
            <a:t>BS/BA | Business Administation &amp; Humanities | Le Moyne College</a:t>
          </a:r>
        </a:p>
      </dsp:txBody>
      <dsp:txXfrm>
        <a:off x="0" y="2083215"/>
        <a:ext cx="3345180" cy="195327"/>
      </dsp:txXfrm>
    </dsp:sp>
    <dsp:sp modelId="{26385A7B-A33C-174C-A724-6A9579784008}">
      <dsp:nvSpPr>
        <dsp:cNvPr id="0" name=""/>
        <dsp:cNvSpPr/>
      </dsp:nvSpPr>
      <dsp:spPr>
        <a:xfrm rot="10800000">
          <a:off x="0" y="1785731"/>
          <a:ext cx="3345180" cy="300413"/>
        </a:xfrm>
        <a:prstGeom prst="upArrowCallou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baseline="0"/>
            <a:t>MBA: Organizational Communications, SUNY Binghamton</a:t>
          </a:r>
        </a:p>
      </dsp:txBody>
      <dsp:txXfrm rot="10800000">
        <a:off x="0" y="1785731"/>
        <a:ext cx="3345180" cy="195199"/>
      </dsp:txXfrm>
    </dsp:sp>
    <dsp:sp modelId="{27CF129A-279B-2F4C-8BC9-747CFFE6F127}">
      <dsp:nvSpPr>
        <dsp:cNvPr id="0" name=""/>
        <dsp:cNvSpPr/>
      </dsp:nvSpPr>
      <dsp:spPr>
        <a:xfrm rot="10800000">
          <a:off x="0" y="1488248"/>
          <a:ext cx="3345180" cy="300413"/>
        </a:xfrm>
        <a:prstGeom prst="upArrowCallou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baseline="0"/>
            <a:t>Doctoral coursework: Quality Mgt. Systems, National Graduate School</a:t>
          </a:r>
        </a:p>
      </dsp:txBody>
      <dsp:txXfrm rot="10800000">
        <a:off x="0" y="1488248"/>
        <a:ext cx="3345180" cy="195199"/>
      </dsp:txXfrm>
    </dsp:sp>
    <dsp:sp modelId="{D086C5ED-2434-AA46-93A4-83684AC71208}">
      <dsp:nvSpPr>
        <dsp:cNvPr id="0" name=""/>
        <dsp:cNvSpPr/>
      </dsp:nvSpPr>
      <dsp:spPr>
        <a:xfrm rot="10800000">
          <a:off x="0" y="1190765"/>
          <a:ext cx="3345180" cy="300413"/>
        </a:xfrm>
        <a:prstGeom prst="upArrowCallou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HR/L&amp;D Specialist | VNA, Loctite, General Dynamics </a:t>
          </a:r>
        </a:p>
      </dsp:txBody>
      <dsp:txXfrm rot="10800000">
        <a:off x="0" y="1190765"/>
        <a:ext cx="3345180" cy="195199"/>
      </dsp:txXfrm>
    </dsp:sp>
    <dsp:sp modelId="{FB493737-C3B8-824B-8B64-7ADF1748C4CC}">
      <dsp:nvSpPr>
        <dsp:cNvPr id="0" name=""/>
        <dsp:cNvSpPr/>
      </dsp:nvSpPr>
      <dsp:spPr>
        <a:xfrm rot="10800000">
          <a:off x="0" y="893281"/>
          <a:ext cx="3345180" cy="300413"/>
        </a:xfrm>
        <a:prstGeom prst="upArrowCallou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baseline="0"/>
            <a:t>Leadership Consultant | The Hartford| </a:t>
          </a:r>
        </a:p>
      </dsp:txBody>
      <dsp:txXfrm rot="10800000">
        <a:off x="0" y="893281"/>
        <a:ext cx="3345180" cy="195199"/>
      </dsp:txXfrm>
    </dsp:sp>
    <dsp:sp modelId="{6D36473A-DDD7-C145-B7B0-8D4AECC42AF9}">
      <dsp:nvSpPr>
        <dsp:cNvPr id="0" name=""/>
        <dsp:cNvSpPr/>
      </dsp:nvSpPr>
      <dsp:spPr>
        <a:xfrm rot="10800000">
          <a:off x="0" y="609866"/>
          <a:ext cx="3345180" cy="300413"/>
        </a:xfrm>
        <a:prstGeom prst="upArrowCallou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baseline="0"/>
            <a:t>L&amp;D/Talent Mtg. Leader| UTC |</a:t>
          </a:r>
        </a:p>
      </dsp:txBody>
      <dsp:txXfrm rot="10800000">
        <a:off x="0" y="609866"/>
        <a:ext cx="3345180" cy="195199"/>
      </dsp:txXfrm>
    </dsp:sp>
    <dsp:sp modelId="{AEB13F41-9DDB-934E-8345-EB8EE4408701}">
      <dsp:nvSpPr>
        <dsp:cNvPr id="0" name=""/>
        <dsp:cNvSpPr/>
      </dsp:nvSpPr>
      <dsp:spPr>
        <a:xfrm rot="10800000">
          <a:off x="0" y="298315"/>
          <a:ext cx="3345180" cy="300413"/>
        </a:xfrm>
        <a:prstGeom prst="upArrowCallou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baseline="0"/>
            <a:t>OD Adjunct Professor| Southern CT State University | 2010-Present</a:t>
          </a:r>
        </a:p>
      </dsp:txBody>
      <dsp:txXfrm rot="10800000">
        <a:off x="0" y="298315"/>
        <a:ext cx="3345180" cy="195199"/>
      </dsp:txXfrm>
    </dsp:sp>
    <dsp:sp modelId="{541B2CD3-542A-CE46-AB47-BCE11ABD37E1}">
      <dsp:nvSpPr>
        <dsp:cNvPr id="0" name=""/>
        <dsp:cNvSpPr/>
      </dsp:nvSpPr>
      <dsp:spPr>
        <a:xfrm rot="10800000">
          <a:off x="0" y="831"/>
          <a:ext cx="3345180" cy="300413"/>
        </a:xfrm>
        <a:prstGeom prst="upArrowCallou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baseline="0"/>
            <a:t>Prinicipal &amp; Founder | Valency Consulting | 2009-Present</a:t>
          </a:r>
        </a:p>
      </dsp:txBody>
      <dsp:txXfrm rot="10800000">
        <a:off x="0" y="831"/>
        <a:ext cx="3345180" cy="1951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Ferraro</dc:creator>
  <cp:keywords/>
  <dc:description/>
  <cp:lastModifiedBy>Todd Quackenbush</cp:lastModifiedBy>
  <cp:revision>2</cp:revision>
  <dcterms:created xsi:type="dcterms:W3CDTF">2025-08-19T21:28:00Z</dcterms:created>
  <dcterms:modified xsi:type="dcterms:W3CDTF">2025-08-19T21:28:00Z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506d81eeb335948977b838384dcc9605ec8db5056e1ed5cf39ee962123d4d870</vt:lpwstr>
  </property>
</Properties>
</file>